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B4" w:rsidRPr="00CC477D" w:rsidRDefault="00DB26B4" w:rsidP="00DB26B4">
      <w:pPr>
        <w:ind w:left="-567" w:right="-567"/>
        <w:jc w:val="center"/>
        <w:rPr>
          <w:rFonts w:asciiTheme="minorBidi" w:hAnsiTheme="minorBidi"/>
          <w:b/>
          <w:bCs/>
          <w:sz w:val="32"/>
          <w:szCs w:val="32"/>
        </w:rPr>
      </w:pPr>
      <w:r>
        <w:rPr>
          <w:rStyle w:val="FontStyle88"/>
          <w:rFonts w:asciiTheme="minorBidi" w:hAnsiTheme="minorBidi"/>
          <w:sz w:val="32"/>
          <w:szCs w:val="32"/>
        </w:rPr>
        <w:t>ANALISIS BEBAN PAJAK PADA PERUSAHAN YANG TERDAFTAR DI BURSA EFEK INDONESIA</w:t>
      </w:r>
    </w:p>
    <w:p w:rsidR="00DB26B4" w:rsidRDefault="00DB26B4" w:rsidP="00DB26B4">
      <w:pPr>
        <w:pStyle w:val="ListParagraph"/>
        <w:ind w:left="0"/>
        <w:jc w:val="center"/>
        <w:rPr>
          <w:b/>
          <w:lang w:val="id-ID"/>
        </w:rPr>
      </w:pPr>
    </w:p>
    <w:p w:rsidR="00DB26B4" w:rsidRDefault="00DB26B4" w:rsidP="00DB26B4">
      <w:pPr>
        <w:pStyle w:val="ListParagraph"/>
        <w:ind w:left="0"/>
        <w:jc w:val="center"/>
        <w:rPr>
          <w:b/>
          <w:lang w:val="id-ID"/>
        </w:rPr>
      </w:pPr>
      <w:r>
        <w:rPr>
          <w:b/>
          <w:lang w:val="id-ID"/>
        </w:rPr>
        <w:t>Stevanus Gatot Supriyadi., SE., M.Ak</w:t>
      </w:r>
    </w:p>
    <w:p w:rsidR="00DB26B4" w:rsidRDefault="00DB26B4" w:rsidP="00DB26B4">
      <w:pPr>
        <w:pStyle w:val="ListParagraph"/>
        <w:ind w:left="0"/>
        <w:jc w:val="center"/>
        <w:rPr>
          <w:b/>
          <w:lang w:val="id-ID"/>
        </w:rPr>
      </w:pPr>
      <w:r>
        <w:rPr>
          <w:b/>
          <w:lang w:val="id-ID"/>
        </w:rPr>
        <w:t>(Dosen FEB Universitas Kahuripan Kediri)</w:t>
      </w:r>
    </w:p>
    <w:p w:rsidR="00DB26B4" w:rsidRDefault="00DB26B4" w:rsidP="00DB26B4">
      <w:pPr>
        <w:pStyle w:val="ListParagraph"/>
        <w:ind w:left="0"/>
        <w:jc w:val="center"/>
        <w:rPr>
          <w:b/>
          <w:lang w:val="id-ID"/>
        </w:rPr>
      </w:pPr>
    </w:p>
    <w:p w:rsidR="00DB26B4" w:rsidRDefault="00DB26B4" w:rsidP="00DB26B4">
      <w:pPr>
        <w:jc w:val="center"/>
        <w:rPr>
          <w:b/>
          <w:lang w:val="id-ID"/>
        </w:rPr>
      </w:pPr>
      <w:r>
        <w:rPr>
          <w:b/>
          <w:lang w:val="id-ID"/>
        </w:rPr>
        <w:t>Toek  Hartantijo., SE., M.Ak., AK., CA., BKP</w:t>
      </w:r>
    </w:p>
    <w:p w:rsidR="00DB26B4" w:rsidRPr="00CC477D" w:rsidRDefault="00DB26B4" w:rsidP="00DB26B4">
      <w:pPr>
        <w:jc w:val="center"/>
        <w:rPr>
          <w:rFonts w:asciiTheme="minorBidi" w:hAnsiTheme="minorBidi"/>
          <w:b/>
          <w:sz w:val="28"/>
          <w:szCs w:val="28"/>
          <w:u w:val="single"/>
        </w:rPr>
      </w:pPr>
      <w:r>
        <w:rPr>
          <w:b/>
          <w:lang w:val="id-ID"/>
        </w:rPr>
        <w:t>(Konsultan pajak)</w:t>
      </w:r>
    </w:p>
    <w:p w:rsidR="00DB26B4" w:rsidRDefault="00DB26B4" w:rsidP="00DB26B4">
      <w:pPr>
        <w:pStyle w:val="ListParagraph"/>
        <w:ind w:left="0"/>
        <w:jc w:val="center"/>
        <w:rPr>
          <w:b/>
          <w:lang w:val="id-ID"/>
        </w:rPr>
      </w:pPr>
    </w:p>
    <w:p w:rsidR="005B3F13" w:rsidRPr="00201981" w:rsidRDefault="005B3F13" w:rsidP="005B3F13">
      <w:pPr>
        <w:tabs>
          <w:tab w:val="left" w:pos="567"/>
          <w:tab w:val="left" w:leader="dot" w:pos="7380"/>
          <w:tab w:val="right" w:pos="7920"/>
        </w:tabs>
        <w:spacing w:line="360" w:lineRule="auto"/>
        <w:ind w:left="567" w:hanging="567"/>
        <w:jc w:val="center"/>
        <w:rPr>
          <w:rFonts w:asciiTheme="minorBidi" w:eastAsiaTheme="minorHAnsi" w:hAnsiTheme="minorBidi"/>
          <w:b/>
          <w:bCs/>
        </w:rPr>
      </w:pPr>
    </w:p>
    <w:p w:rsidR="005B3F13" w:rsidRDefault="005B3F13" w:rsidP="005B3F13">
      <w:pPr>
        <w:tabs>
          <w:tab w:val="left" w:pos="567"/>
          <w:tab w:val="left" w:leader="dot" w:pos="7380"/>
          <w:tab w:val="right" w:pos="7920"/>
        </w:tabs>
        <w:spacing w:line="360" w:lineRule="auto"/>
        <w:ind w:left="567" w:hanging="567"/>
        <w:jc w:val="center"/>
        <w:rPr>
          <w:rFonts w:asciiTheme="minorBidi" w:eastAsiaTheme="minorHAnsi" w:hAnsiTheme="minorBidi"/>
          <w:b/>
          <w:bCs/>
        </w:rPr>
      </w:pPr>
      <w:r w:rsidRPr="00201981">
        <w:rPr>
          <w:rFonts w:asciiTheme="minorBidi" w:eastAsiaTheme="minorHAnsi" w:hAnsiTheme="minorBidi"/>
          <w:b/>
          <w:bCs/>
        </w:rPr>
        <w:t>Abstrak</w:t>
      </w:r>
    </w:p>
    <w:p w:rsidR="005B3F13" w:rsidRDefault="005B3F13" w:rsidP="005B3F13">
      <w:pPr>
        <w:tabs>
          <w:tab w:val="left" w:pos="567"/>
          <w:tab w:val="left" w:leader="dot" w:pos="7380"/>
          <w:tab w:val="right" w:pos="7920"/>
        </w:tabs>
        <w:spacing w:line="360" w:lineRule="auto"/>
        <w:ind w:left="567" w:hanging="567"/>
        <w:jc w:val="center"/>
        <w:rPr>
          <w:rFonts w:asciiTheme="minorBidi" w:eastAsiaTheme="minorHAnsi" w:hAnsiTheme="minorBidi"/>
          <w:b/>
          <w:bCs/>
        </w:rPr>
      </w:pPr>
    </w:p>
    <w:p w:rsidR="005B3F13" w:rsidRDefault="005B3F13" w:rsidP="005B3F13">
      <w:pPr>
        <w:tabs>
          <w:tab w:val="left" w:leader="dot" w:pos="7380"/>
          <w:tab w:val="right" w:pos="7920"/>
        </w:tabs>
        <w:ind w:firstLine="851"/>
        <w:jc w:val="both"/>
        <w:rPr>
          <w:rFonts w:asciiTheme="minorBidi" w:eastAsiaTheme="minorHAnsi" w:hAnsiTheme="minorBidi"/>
        </w:rPr>
      </w:pPr>
      <w:r w:rsidRPr="00201981">
        <w:rPr>
          <w:rFonts w:asciiTheme="minorBidi" w:eastAsiaTheme="minorHAnsi" w:hAnsiTheme="minorBidi"/>
        </w:rPr>
        <w:t>Peneli</w:t>
      </w:r>
      <w:r>
        <w:rPr>
          <w:rFonts w:asciiTheme="minorBidi" w:eastAsiaTheme="minorHAnsi" w:hAnsiTheme="minorBidi"/>
        </w:rPr>
        <w:t xml:space="preserve">tian ini bertujuan untuk </w:t>
      </w:r>
      <w:r>
        <w:rPr>
          <w:rFonts w:ascii="Arial" w:hAnsi="Arial" w:cs="Arial"/>
        </w:rPr>
        <w:t>menganalisis pengaruh revaluasi aset terhadap laba sebelum pajak, pengaruh beban pajak terhadap laba sebelum pajak</w:t>
      </w:r>
      <w:proofErr w:type="gramStart"/>
      <w:r>
        <w:rPr>
          <w:rFonts w:ascii="Arial" w:hAnsi="Arial" w:cs="Arial"/>
        </w:rPr>
        <w:t>,  pengaruh</w:t>
      </w:r>
      <w:proofErr w:type="gramEnd"/>
      <w:r>
        <w:rPr>
          <w:rFonts w:ascii="Arial" w:hAnsi="Arial" w:cs="Arial"/>
        </w:rPr>
        <w:t xml:space="preserve"> revaluasi aset terhadap beban pajak, dan mediasi laba (rugi) sebelum pajak terhadap hubungan antara revaluasi aset dengan beban pajak</w:t>
      </w:r>
      <w:r>
        <w:rPr>
          <w:rFonts w:asciiTheme="minorBidi" w:eastAsiaTheme="minorHAnsi" w:hAnsiTheme="minorBidi"/>
        </w:rPr>
        <w:t xml:space="preserve">. </w:t>
      </w:r>
      <w:proofErr w:type="gramStart"/>
      <w:r>
        <w:rPr>
          <w:rFonts w:asciiTheme="minorBidi" w:eastAsiaTheme="minorHAnsi" w:hAnsiTheme="minorBidi"/>
        </w:rPr>
        <w:t xml:space="preserve">Dengan teknik </w:t>
      </w:r>
      <w:r>
        <w:rPr>
          <w:rFonts w:asciiTheme="minorBidi" w:eastAsiaTheme="minorHAnsi" w:hAnsiTheme="minorBidi"/>
          <w:i/>
          <w:iCs/>
        </w:rPr>
        <w:t>purposive sampling</w:t>
      </w:r>
      <w:r>
        <w:rPr>
          <w:rFonts w:asciiTheme="minorBidi" w:eastAsiaTheme="minorHAnsi" w:hAnsiTheme="minorBidi"/>
        </w:rPr>
        <w:t xml:space="preserve"> diperoleh sampel sebanyak 31 perusahaan.</w:t>
      </w:r>
      <w:proofErr w:type="gramEnd"/>
    </w:p>
    <w:p w:rsidR="005B3F13" w:rsidRDefault="005B3F13" w:rsidP="005B3F13">
      <w:pPr>
        <w:tabs>
          <w:tab w:val="left" w:leader="dot" w:pos="7380"/>
          <w:tab w:val="right" w:pos="7920"/>
        </w:tabs>
        <w:ind w:firstLine="851"/>
        <w:jc w:val="both"/>
        <w:rPr>
          <w:rFonts w:asciiTheme="minorBidi" w:eastAsiaTheme="minorHAnsi" w:hAnsiTheme="minorBidi"/>
        </w:rPr>
      </w:pPr>
      <w:proofErr w:type="gramStart"/>
      <w:r>
        <w:rPr>
          <w:rFonts w:asciiTheme="minorBidi" w:eastAsiaTheme="minorHAnsi" w:hAnsiTheme="minorBidi"/>
        </w:rPr>
        <w:t>Metode analisis yang digunakan adalah PLS, yang menunjukkan hasil</w:t>
      </w:r>
      <w:r>
        <w:rPr>
          <w:rFonts w:asciiTheme="minorBidi" w:eastAsiaTheme="minorHAnsi" w:hAnsiTheme="minorBidi"/>
          <w:iCs/>
        </w:rPr>
        <w:t xml:space="preserve"> </w:t>
      </w:r>
      <w:r>
        <w:rPr>
          <w:rFonts w:ascii="Arial" w:hAnsi="Arial" w:cs="Arial"/>
        </w:rPr>
        <w:t>laba sebelum pajak dipengaruhi oleh revaluasi aset</w:t>
      </w:r>
      <w:r>
        <w:rPr>
          <w:rFonts w:asciiTheme="minorBidi" w:eastAsiaTheme="minorHAnsi" w:hAnsiTheme="minorBidi"/>
        </w:rPr>
        <w:t xml:space="preserve">, </w:t>
      </w:r>
      <w:r>
        <w:rPr>
          <w:rFonts w:ascii="Arial" w:hAnsi="Arial" w:cs="Arial"/>
        </w:rPr>
        <w:t>beban pajak tidak dipengaruhi oleh laba sebelum pajak, revaluasi aset yang tidak mempengaruhi beban pajak, dan laba (rugi) sebelum pajak tidak mampu memediasi hubungan antara revaluasi aset dengan beban pajak</w:t>
      </w:r>
      <w:r>
        <w:rPr>
          <w:rFonts w:asciiTheme="minorBidi" w:eastAsiaTheme="minorHAnsi" w:hAnsiTheme="minorBidi"/>
        </w:rPr>
        <w:t>.</w:t>
      </w:r>
      <w:proofErr w:type="gramEnd"/>
    </w:p>
    <w:p w:rsidR="005B3F13" w:rsidRDefault="005B3F13" w:rsidP="005B3F13">
      <w:pPr>
        <w:tabs>
          <w:tab w:val="left" w:leader="dot" w:pos="7380"/>
          <w:tab w:val="right" w:pos="7920"/>
        </w:tabs>
        <w:ind w:firstLine="851"/>
        <w:jc w:val="both"/>
        <w:rPr>
          <w:rFonts w:asciiTheme="minorBidi" w:eastAsiaTheme="minorHAnsi" w:hAnsiTheme="minorBidi"/>
        </w:rPr>
      </w:pPr>
    </w:p>
    <w:p w:rsidR="005B3F13" w:rsidRPr="00D1459C" w:rsidRDefault="005B3F13" w:rsidP="005B3F13">
      <w:pPr>
        <w:tabs>
          <w:tab w:val="left" w:leader="dot" w:pos="7380"/>
          <w:tab w:val="right" w:pos="7920"/>
        </w:tabs>
        <w:jc w:val="both"/>
        <w:rPr>
          <w:rFonts w:asciiTheme="minorBidi" w:eastAsiaTheme="minorHAnsi" w:hAnsiTheme="minorBidi"/>
        </w:rPr>
      </w:pPr>
      <w:r>
        <w:rPr>
          <w:rFonts w:asciiTheme="minorBidi" w:eastAsiaTheme="minorHAnsi" w:hAnsiTheme="minorBidi"/>
        </w:rPr>
        <w:t xml:space="preserve">Kata Kunci: </w:t>
      </w:r>
      <w:r>
        <w:rPr>
          <w:rFonts w:asciiTheme="minorBidi" w:eastAsiaTheme="minorHAnsi" w:hAnsiTheme="minorBidi"/>
          <w:iCs/>
        </w:rPr>
        <w:t>Beban Pajak, Revaluasi Aset, Laba (Rugi) Sebelum Pajak</w:t>
      </w:r>
    </w:p>
    <w:p w:rsidR="00DB26B4" w:rsidRDefault="00DB26B4" w:rsidP="005544F5">
      <w:pPr>
        <w:widowControl/>
        <w:spacing w:after="240" w:line="480" w:lineRule="auto"/>
        <w:ind w:right="2208"/>
        <w:rPr>
          <w:rStyle w:val="FontStyle88"/>
          <w:rFonts w:ascii="Arial" w:hAnsi="Arial" w:cs="Arial"/>
          <w:sz w:val="24"/>
          <w:szCs w:val="24"/>
          <w:lang w:val="id-ID"/>
        </w:rPr>
      </w:pPr>
    </w:p>
    <w:p w:rsidR="006F63AE" w:rsidRDefault="006F63AE" w:rsidP="00A15F64">
      <w:pPr>
        <w:jc w:val="center"/>
        <w:rPr>
          <w:lang w:val="id-ID"/>
        </w:rPr>
      </w:pPr>
      <w:r>
        <w:t>Alalysis of Tax Burden from Industry which Resgistered in Indonesian Stock Exchange</w:t>
      </w:r>
    </w:p>
    <w:p w:rsidR="006F63AE" w:rsidRDefault="006F63AE" w:rsidP="006F63AE">
      <w:pPr>
        <w:jc w:val="both"/>
        <w:rPr>
          <w:lang w:val="id-ID"/>
        </w:rPr>
      </w:pPr>
    </w:p>
    <w:p w:rsidR="00A15F64" w:rsidRDefault="00A15F64" w:rsidP="00A15F64">
      <w:pPr>
        <w:pStyle w:val="HTMLPreformatted"/>
        <w:shd w:val="clear" w:color="auto" w:fill="FFFFFF"/>
        <w:jc w:val="center"/>
        <w:rPr>
          <w:rFonts w:ascii="inherit" w:hAnsi="inherit"/>
          <w:color w:val="212121"/>
        </w:rPr>
      </w:pPr>
      <w:r>
        <w:rPr>
          <w:rFonts w:ascii="inherit" w:hAnsi="inherit"/>
          <w:color w:val="212121"/>
        </w:rPr>
        <w:t>Abstract</w:t>
      </w:r>
    </w:p>
    <w:p w:rsidR="00A15F64" w:rsidRPr="006F63AE" w:rsidRDefault="00A15F64" w:rsidP="006F63AE">
      <w:pPr>
        <w:jc w:val="both"/>
        <w:rPr>
          <w:lang w:val="id-ID"/>
        </w:rPr>
      </w:pPr>
    </w:p>
    <w:p w:rsidR="006F63AE" w:rsidRDefault="006F63AE" w:rsidP="006F63AE">
      <w:pPr>
        <w:ind w:firstLine="720"/>
        <w:jc w:val="both"/>
      </w:pPr>
      <w:r>
        <w:t>This research have purpose to analuze influence of revaluation profit of asset before tax, influence tax burden from profit before tax, and meditation profit (loss) before tax of intercourse between revaluation asset with tax burden. Whith purposive sampling technic there are 31 sample of industry.</w:t>
      </w:r>
    </w:p>
    <w:p w:rsidR="006F63AE" w:rsidRDefault="006F63AE" w:rsidP="006F63AE">
      <w:pPr>
        <w:ind w:firstLine="720"/>
        <w:jc w:val="both"/>
      </w:pPr>
      <w:r>
        <w:t>The method of analysis is PLS this method show result of profit before tax influence by revoluation asset, tax burden do not to influenced profit before tax, revaluation asset do not to influence tax burden, and profit (loss) before tax cannot memediasi intercourse between revaluation asset with tax burden.</w:t>
      </w:r>
    </w:p>
    <w:p w:rsidR="00DB26B4" w:rsidRDefault="00B66E9E" w:rsidP="005544F5">
      <w:pPr>
        <w:widowControl/>
        <w:spacing w:after="240" w:line="480" w:lineRule="auto"/>
        <w:ind w:right="2208"/>
        <w:rPr>
          <w:rStyle w:val="FontStyle88"/>
          <w:rFonts w:ascii="Arial" w:hAnsi="Arial" w:cs="Arial"/>
          <w:sz w:val="24"/>
          <w:szCs w:val="24"/>
          <w:lang w:val="id-ID"/>
        </w:rPr>
      </w:pPr>
      <w:r>
        <w:rPr>
          <w:rFonts w:ascii="Arial" w:hAnsi="Arial" w:cs="Arial"/>
          <w:b/>
          <w:bCs/>
          <w:noProof/>
        </w:rPr>
        <w:pict>
          <v:rect id="_x0000_s1028" style="position:absolute;margin-left:-3.8pt;margin-top:51.7pt;width:400.25pt;height:38.35pt;z-index:251659264" stroked="f">
            <v:textbox>
              <w:txbxContent>
                <w:p w:rsidR="008D7807" w:rsidRPr="00B778B7" w:rsidRDefault="008D7807" w:rsidP="004E7C48">
                  <w:pPr>
                    <w:jc w:val="center"/>
                    <w:rPr>
                      <w:rFonts w:ascii="Arial" w:hAnsi="Arial" w:cs="Arial"/>
                    </w:rPr>
                  </w:pPr>
                  <w:r w:rsidRPr="00B778B7">
                    <w:rPr>
                      <w:rFonts w:ascii="Arial" w:hAnsi="Arial" w:cs="Arial"/>
                    </w:rPr>
                    <w:t>1</w:t>
                  </w:r>
                </w:p>
              </w:txbxContent>
            </v:textbox>
          </v:rect>
        </w:pict>
      </w:r>
    </w:p>
    <w:p w:rsidR="00453269" w:rsidRPr="006E1216" w:rsidRDefault="00453269" w:rsidP="00EB37D1">
      <w:pPr>
        <w:pStyle w:val="Style5"/>
        <w:widowControl/>
        <w:numPr>
          <w:ilvl w:val="0"/>
          <w:numId w:val="4"/>
        </w:numPr>
        <w:spacing w:line="240" w:lineRule="auto"/>
        <w:ind w:right="2208"/>
        <w:rPr>
          <w:rStyle w:val="FontStyle88"/>
          <w:rFonts w:ascii="Arial" w:hAnsi="Arial" w:cs="Arial"/>
          <w:sz w:val="24"/>
          <w:szCs w:val="24"/>
        </w:rPr>
      </w:pPr>
      <w:r w:rsidRPr="006E1216">
        <w:rPr>
          <w:rStyle w:val="FontStyle88"/>
          <w:rFonts w:ascii="Arial" w:hAnsi="Arial" w:cs="Arial"/>
          <w:sz w:val="24"/>
          <w:szCs w:val="24"/>
        </w:rPr>
        <w:lastRenderedPageBreak/>
        <w:t>PENDAHULUAN</w:t>
      </w:r>
    </w:p>
    <w:p w:rsidR="00185390" w:rsidRPr="00B778B7" w:rsidRDefault="00453269" w:rsidP="00EB37D1">
      <w:pPr>
        <w:pStyle w:val="Style5"/>
        <w:widowControl/>
        <w:numPr>
          <w:ilvl w:val="1"/>
          <w:numId w:val="4"/>
        </w:numPr>
        <w:spacing w:line="240" w:lineRule="auto"/>
        <w:ind w:left="709" w:right="2208" w:hanging="709"/>
        <w:rPr>
          <w:rFonts w:ascii="Arial" w:hAnsi="Arial" w:cs="Arial"/>
          <w:b/>
          <w:bCs/>
        </w:rPr>
      </w:pPr>
      <w:r w:rsidRPr="006E1216">
        <w:rPr>
          <w:rStyle w:val="FontStyle88"/>
          <w:rFonts w:ascii="Arial" w:hAnsi="Arial" w:cs="Arial"/>
          <w:sz w:val="24"/>
          <w:szCs w:val="24"/>
        </w:rPr>
        <w:t>Latar Belakang</w:t>
      </w:r>
      <w:r w:rsidR="00B25FEE" w:rsidRPr="006E1216">
        <w:rPr>
          <w:rStyle w:val="FontStyle88"/>
          <w:rFonts w:ascii="Arial" w:hAnsi="Arial" w:cs="Arial"/>
          <w:sz w:val="24"/>
          <w:szCs w:val="24"/>
        </w:rPr>
        <w:t xml:space="preserve"> Penelitian</w:t>
      </w:r>
    </w:p>
    <w:p w:rsidR="008C3790" w:rsidRDefault="00F8595D" w:rsidP="00EB37D1">
      <w:pPr>
        <w:ind w:firstLine="720"/>
        <w:jc w:val="both"/>
        <w:rPr>
          <w:rFonts w:ascii="Arial" w:hAnsi="Arial" w:cs="Arial"/>
        </w:rPr>
      </w:pPr>
      <w:proofErr w:type="gramStart"/>
      <w:r w:rsidRPr="00F8595D">
        <w:rPr>
          <w:rFonts w:ascii="Arial" w:hAnsi="Arial" w:cs="Arial"/>
        </w:rPr>
        <w:t>Revaluasi aset tetap adalah penilaian kembali aset tetap.</w:t>
      </w:r>
      <w:proofErr w:type="gramEnd"/>
      <w:r w:rsidRPr="00F8595D">
        <w:rPr>
          <w:rFonts w:ascii="Arial" w:hAnsi="Arial" w:cs="Arial"/>
        </w:rPr>
        <w:t xml:space="preserve"> Revaluasi sering dimaknai penilaian ulang yang menyebabkan nilai ase</w:t>
      </w:r>
      <w:r w:rsidR="006804D7">
        <w:rPr>
          <w:rFonts w:ascii="Arial" w:hAnsi="Arial" w:cs="Arial"/>
        </w:rPr>
        <w:t xml:space="preserve">t menjadi lebih tinggi, disisi lain </w:t>
      </w:r>
      <w:r w:rsidRPr="00F8595D">
        <w:rPr>
          <w:rFonts w:ascii="Arial" w:hAnsi="Arial" w:cs="Arial"/>
        </w:rPr>
        <w:t xml:space="preserve">revaluasi dapat </w:t>
      </w:r>
      <w:r w:rsidR="006804D7">
        <w:rPr>
          <w:rFonts w:ascii="Arial" w:hAnsi="Arial" w:cs="Arial"/>
        </w:rPr>
        <w:t xml:space="preserve">juga </w:t>
      </w:r>
      <w:r w:rsidRPr="00F8595D">
        <w:rPr>
          <w:rFonts w:ascii="Arial" w:hAnsi="Arial" w:cs="Arial"/>
        </w:rPr>
        <w:t>menghasilkan nilai yang l</w:t>
      </w:r>
      <w:r w:rsidR="006804D7">
        <w:rPr>
          <w:rFonts w:ascii="Arial" w:hAnsi="Arial" w:cs="Arial"/>
        </w:rPr>
        <w:t xml:space="preserve">ebih rendah </w:t>
      </w:r>
      <w:r w:rsidRPr="00F8595D">
        <w:rPr>
          <w:rFonts w:ascii="Arial" w:hAnsi="Arial" w:cs="Arial"/>
        </w:rPr>
        <w:t>dari aset tercatat (Martani, 2012). Alasan yang mendasa</w:t>
      </w:r>
      <w:r w:rsidR="00EB27C8">
        <w:rPr>
          <w:rFonts w:ascii="Arial" w:hAnsi="Arial" w:cs="Arial"/>
        </w:rPr>
        <w:t xml:space="preserve">ri keputusan revaluasi aset </w:t>
      </w:r>
      <w:r w:rsidRPr="00F8595D">
        <w:rPr>
          <w:rFonts w:ascii="Arial" w:hAnsi="Arial" w:cs="Arial"/>
        </w:rPr>
        <w:t>oleh perusahaan adalah untuk memastikan bahwa nilai wajar dari aset tetap perusahaan t</w:t>
      </w:r>
      <w:r w:rsidR="00EB27C8">
        <w:rPr>
          <w:rFonts w:ascii="Arial" w:hAnsi="Arial" w:cs="Arial"/>
        </w:rPr>
        <w:t xml:space="preserve">ercermin dalam </w:t>
      </w:r>
      <w:r w:rsidR="00EE2823">
        <w:rPr>
          <w:rFonts w:ascii="Arial" w:hAnsi="Arial" w:cs="Arial"/>
        </w:rPr>
        <w:t>laporan keuangan, dan regulasi p</w:t>
      </w:r>
      <w:r w:rsidR="00EB27C8">
        <w:rPr>
          <w:rFonts w:ascii="Arial" w:hAnsi="Arial" w:cs="Arial"/>
        </w:rPr>
        <w:t xml:space="preserve">emerintah melalui Direktorat Jendral Pajak untuk </w:t>
      </w:r>
      <w:r w:rsidR="00021997">
        <w:rPr>
          <w:rFonts w:ascii="Arial" w:hAnsi="Arial" w:cs="Arial"/>
        </w:rPr>
        <w:t xml:space="preserve">menetapkan peraturan tentang penilaian kembali (Revaluasi) </w:t>
      </w:r>
      <w:r w:rsidR="00EE2823">
        <w:rPr>
          <w:rFonts w:ascii="Arial" w:hAnsi="Arial" w:cs="Arial"/>
        </w:rPr>
        <w:t xml:space="preserve">aset tetap atau </w:t>
      </w:r>
      <w:r w:rsidR="00021997">
        <w:rPr>
          <w:rFonts w:ascii="Arial" w:hAnsi="Arial" w:cs="Arial"/>
        </w:rPr>
        <w:t>aktiv</w:t>
      </w:r>
      <w:r w:rsidR="00653B28">
        <w:rPr>
          <w:rFonts w:ascii="Arial" w:hAnsi="Arial" w:cs="Arial"/>
        </w:rPr>
        <w:t>a tetap apabila terjadi ketidak</w:t>
      </w:r>
      <w:r w:rsidR="00021997">
        <w:rPr>
          <w:rFonts w:ascii="Arial" w:hAnsi="Arial" w:cs="Arial"/>
        </w:rPr>
        <w:t>sesuaian antara unsur biaya dengan pengh</w:t>
      </w:r>
      <w:r w:rsidR="0096177E">
        <w:rPr>
          <w:rFonts w:ascii="Arial" w:hAnsi="Arial" w:cs="Arial"/>
        </w:rPr>
        <w:t>asilan karena perkembangan nilai</w:t>
      </w:r>
      <w:r w:rsidR="00021997">
        <w:rPr>
          <w:rFonts w:ascii="Arial" w:hAnsi="Arial" w:cs="Arial"/>
        </w:rPr>
        <w:t xml:space="preserve">. </w:t>
      </w:r>
      <w:r w:rsidRPr="00F8595D">
        <w:rPr>
          <w:rFonts w:ascii="Arial" w:hAnsi="Arial" w:cs="Arial"/>
        </w:rPr>
        <w:t xml:space="preserve"> </w:t>
      </w:r>
    </w:p>
    <w:p w:rsidR="00185390" w:rsidRDefault="00F8595D" w:rsidP="00EB37D1">
      <w:pPr>
        <w:ind w:firstLine="720"/>
        <w:jc w:val="both"/>
        <w:rPr>
          <w:rFonts w:ascii="Arial" w:hAnsi="Arial" w:cs="Arial"/>
        </w:rPr>
      </w:pPr>
      <w:proofErr w:type="gramStart"/>
      <w:r w:rsidRPr="00F8595D">
        <w:rPr>
          <w:rFonts w:ascii="Arial" w:hAnsi="Arial" w:cs="Arial"/>
        </w:rPr>
        <w:t>Revaluasi aset mengacu pada penyajian kembali atas nilai buku aset (carrying amount) sehingga mendekati nilainya sekarang (Brown et al, 1992).</w:t>
      </w:r>
      <w:proofErr w:type="gramEnd"/>
      <w:r w:rsidRPr="00F8595D">
        <w:rPr>
          <w:rFonts w:ascii="Arial" w:hAnsi="Arial" w:cs="Arial"/>
        </w:rPr>
        <w:t xml:space="preserve"> Revaluasi aset mempengaruhi laporan keuangan dalam dua </w:t>
      </w:r>
      <w:proofErr w:type="gramStart"/>
      <w:r w:rsidRPr="00F8595D">
        <w:rPr>
          <w:rFonts w:ascii="Arial" w:hAnsi="Arial" w:cs="Arial"/>
        </w:rPr>
        <w:t>cara</w:t>
      </w:r>
      <w:proofErr w:type="gramEnd"/>
      <w:r w:rsidRPr="00F8595D">
        <w:rPr>
          <w:rFonts w:ascii="Arial" w:hAnsi="Arial" w:cs="Arial"/>
        </w:rPr>
        <w:t xml:space="preserve">. </w:t>
      </w:r>
      <w:proofErr w:type="gramStart"/>
      <w:r w:rsidRPr="00F8595D">
        <w:rPr>
          <w:rFonts w:ascii="Arial" w:hAnsi="Arial" w:cs="Arial"/>
        </w:rPr>
        <w:t>Pertama, mengubah jumlah aset yang ditampilkan di laporan posisi keuangan dan angka dalam ekuitas.</w:t>
      </w:r>
      <w:proofErr w:type="gramEnd"/>
      <w:r w:rsidRPr="00F8595D">
        <w:rPr>
          <w:rFonts w:ascii="Arial" w:hAnsi="Arial" w:cs="Arial"/>
        </w:rPr>
        <w:t xml:space="preserve"> Kedua, revaluasi mengubah keuntungan saat ini dan masa yang akan datang yang disebabkan oleh perubahan depresiasi dari aset yang direvaluasi (Lin dan Peasnell, 2000a) Menurut Tay (2009), Revaluasi aset tetap dapat berupa upward </w:t>
      </w:r>
      <w:proofErr w:type="gramStart"/>
      <w:r w:rsidRPr="00F8595D">
        <w:rPr>
          <w:rFonts w:ascii="Arial" w:hAnsi="Arial" w:cs="Arial"/>
        </w:rPr>
        <w:t>revaluation</w:t>
      </w:r>
      <w:r w:rsidR="00696D58">
        <w:rPr>
          <w:rFonts w:ascii="Arial" w:hAnsi="Arial" w:cs="Arial"/>
        </w:rPr>
        <w:t xml:space="preserve"> </w:t>
      </w:r>
      <w:r w:rsidRPr="00F8595D">
        <w:rPr>
          <w:rFonts w:ascii="Arial" w:hAnsi="Arial" w:cs="Arial"/>
        </w:rPr>
        <w:t xml:space="preserve"> dan</w:t>
      </w:r>
      <w:proofErr w:type="gramEnd"/>
      <w:r w:rsidRPr="00F8595D">
        <w:rPr>
          <w:rFonts w:ascii="Arial" w:hAnsi="Arial" w:cs="Arial"/>
        </w:rPr>
        <w:t xml:space="preserve"> downward revaluation. </w:t>
      </w:r>
      <w:proofErr w:type="gramStart"/>
      <w:r w:rsidRPr="00F8595D">
        <w:rPr>
          <w:rFonts w:ascii="Arial" w:hAnsi="Arial" w:cs="Arial"/>
        </w:rPr>
        <w:t>Upward revaluation adalah penyajian kembali nilai buku aset sejauh hal tersebut tidak melebihi net current value atau recoverable value.</w:t>
      </w:r>
      <w:proofErr w:type="gramEnd"/>
      <w:r w:rsidRPr="00F8595D">
        <w:rPr>
          <w:rFonts w:ascii="Arial" w:hAnsi="Arial" w:cs="Arial"/>
        </w:rPr>
        <w:t xml:space="preserve"> </w:t>
      </w:r>
      <w:proofErr w:type="gramStart"/>
      <w:r w:rsidRPr="00F8595D">
        <w:rPr>
          <w:rFonts w:ascii="Arial" w:hAnsi="Arial" w:cs="Arial"/>
        </w:rPr>
        <w:t>upward</w:t>
      </w:r>
      <w:proofErr w:type="gramEnd"/>
      <w:r w:rsidRPr="00F8595D">
        <w:rPr>
          <w:rFonts w:ascii="Arial" w:hAnsi="Arial" w:cs="Arial"/>
        </w:rPr>
        <w:t xml:space="preserve"> revaluation mengacu pada incremental value dari nilai buku aset, sedangkan downward revaluation berarti bahwa net current value dibawah nilai bukunya. </w:t>
      </w:r>
      <w:proofErr w:type="gramStart"/>
      <w:r w:rsidRPr="00F8595D">
        <w:rPr>
          <w:rFonts w:ascii="Arial" w:hAnsi="Arial" w:cs="Arial"/>
        </w:rPr>
        <w:t>Upward revaluation aset tetap meningkatkan nilai ekuitas pemegang saham dan nilai aset tetap.</w:t>
      </w:r>
      <w:proofErr w:type="gramEnd"/>
      <w:r w:rsidRPr="00F8595D">
        <w:rPr>
          <w:rFonts w:ascii="Arial" w:hAnsi="Arial" w:cs="Arial"/>
        </w:rPr>
        <w:t xml:space="preserve"> </w:t>
      </w:r>
      <w:proofErr w:type="gramStart"/>
      <w:r w:rsidRPr="00F8595D">
        <w:rPr>
          <w:rFonts w:ascii="Arial" w:hAnsi="Arial" w:cs="Arial"/>
        </w:rPr>
        <w:t>Upward revaluation juga dapat menurunkan rasio fi</w:t>
      </w:r>
      <w:r w:rsidR="00696D58">
        <w:rPr>
          <w:rFonts w:ascii="Arial" w:hAnsi="Arial" w:cs="Arial"/>
        </w:rPr>
        <w:t>nancial-leverage seperti Rasio D</w:t>
      </w:r>
      <w:r w:rsidRPr="00F8595D">
        <w:rPr>
          <w:rFonts w:ascii="Arial" w:hAnsi="Arial" w:cs="Arial"/>
        </w:rPr>
        <w:t>ebt</w:t>
      </w:r>
      <w:r w:rsidR="00696D58">
        <w:rPr>
          <w:rFonts w:ascii="Arial" w:hAnsi="Arial" w:cs="Arial"/>
        </w:rPr>
        <w:t xml:space="preserve"> E</w:t>
      </w:r>
      <w:r w:rsidRPr="00F8595D">
        <w:rPr>
          <w:rFonts w:ascii="Arial" w:hAnsi="Arial" w:cs="Arial"/>
        </w:rPr>
        <w:t>quity (Tay, 2009).</w:t>
      </w:r>
      <w:proofErr w:type="gramEnd"/>
    </w:p>
    <w:p w:rsidR="00F2405D" w:rsidRDefault="003E5063" w:rsidP="00EB37D1">
      <w:pPr>
        <w:ind w:firstLine="720"/>
        <w:jc w:val="both"/>
        <w:rPr>
          <w:rFonts w:ascii="Arial" w:hAnsi="Arial" w:cs="Arial"/>
        </w:rPr>
      </w:pPr>
      <w:r>
        <w:rPr>
          <w:rFonts w:ascii="Arial" w:hAnsi="Arial" w:cs="Arial"/>
        </w:rPr>
        <w:t>Pemerintah telah lama mendukung Revaluasi Aset melalui peraturan menteri keuangan nomor</w:t>
      </w:r>
      <w:r w:rsidR="006804D7">
        <w:rPr>
          <w:rFonts w:ascii="Arial" w:hAnsi="Arial" w:cs="Arial"/>
        </w:rPr>
        <w:t xml:space="preserve"> (PMK)</w:t>
      </w:r>
      <w:r>
        <w:rPr>
          <w:rFonts w:ascii="Arial" w:hAnsi="Arial" w:cs="Arial"/>
        </w:rPr>
        <w:t xml:space="preserve"> 79/PMK.03/2008</w:t>
      </w:r>
      <w:r w:rsidR="00F64D5D">
        <w:rPr>
          <w:rFonts w:ascii="Arial" w:hAnsi="Arial" w:cs="Arial"/>
        </w:rPr>
        <w:t xml:space="preserve"> </w:t>
      </w:r>
      <w:r w:rsidR="004B4EB1">
        <w:rPr>
          <w:rFonts w:ascii="Arial" w:hAnsi="Arial" w:cs="Arial"/>
        </w:rPr>
        <w:t xml:space="preserve">pada tanggal 23 Mei 2008 </w:t>
      </w:r>
      <w:r w:rsidR="00F64D5D">
        <w:rPr>
          <w:rFonts w:ascii="Arial" w:hAnsi="Arial" w:cs="Arial"/>
        </w:rPr>
        <w:t xml:space="preserve">dengan </w:t>
      </w:r>
      <w:r w:rsidR="004B4EB1">
        <w:rPr>
          <w:rFonts w:ascii="Arial" w:hAnsi="Arial" w:cs="Arial"/>
        </w:rPr>
        <w:t>tarif</w:t>
      </w:r>
      <w:r w:rsidR="00F64D5D">
        <w:rPr>
          <w:rFonts w:ascii="Arial" w:hAnsi="Arial" w:cs="Arial"/>
        </w:rPr>
        <w:t xml:space="preserve"> 10% final</w:t>
      </w:r>
      <w:r w:rsidR="004B4EB1">
        <w:rPr>
          <w:rFonts w:ascii="Arial" w:hAnsi="Arial" w:cs="Arial"/>
        </w:rPr>
        <w:t xml:space="preserve"> dari selisih lebih penilaian kembali aktiva tetap perusahaan</w:t>
      </w:r>
      <w:r w:rsidR="00021997">
        <w:rPr>
          <w:rFonts w:ascii="Arial" w:hAnsi="Arial" w:cs="Arial"/>
        </w:rPr>
        <w:t xml:space="preserve"> atau surplus revaluasi</w:t>
      </w:r>
      <w:r w:rsidR="004B4EB1">
        <w:rPr>
          <w:rFonts w:ascii="Arial" w:hAnsi="Arial" w:cs="Arial"/>
        </w:rPr>
        <w:t>.</w:t>
      </w:r>
      <w:r w:rsidR="00021997">
        <w:rPr>
          <w:rFonts w:ascii="Arial" w:hAnsi="Arial" w:cs="Arial"/>
        </w:rPr>
        <w:t xml:space="preserve"> Dan</w:t>
      </w:r>
      <w:r w:rsidR="004B4EB1">
        <w:rPr>
          <w:rFonts w:ascii="Arial" w:hAnsi="Arial" w:cs="Arial"/>
        </w:rPr>
        <w:t xml:space="preserve"> Di Tahun 2015 Pemerintah</w:t>
      </w:r>
      <w:r w:rsidR="00F2405D">
        <w:rPr>
          <w:rFonts w:ascii="Arial" w:hAnsi="Arial" w:cs="Arial"/>
        </w:rPr>
        <w:t xml:space="preserve"> </w:t>
      </w:r>
      <w:r w:rsidR="004B4EB1">
        <w:rPr>
          <w:rFonts w:ascii="Arial" w:hAnsi="Arial" w:cs="Arial"/>
        </w:rPr>
        <w:t>menerbitkan PMK</w:t>
      </w:r>
      <w:r w:rsidR="00021997">
        <w:rPr>
          <w:rFonts w:ascii="Arial" w:hAnsi="Arial" w:cs="Arial"/>
        </w:rPr>
        <w:t xml:space="preserve"> 191</w:t>
      </w:r>
      <w:r w:rsidR="00F2405D">
        <w:rPr>
          <w:rFonts w:ascii="Arial" w:hAnsi="Arial" w:cs="Arial"/>
        </w:rPr>
        <w:t>/010/2015</w:t>
      </w:r>
      <w:r w:rsidR="004B4EB1">
        <w:rPr>
          <w:rFonts w:ascii="Arial" w:hAnsi="Arial" w:cs="Arial"/>
        </w:rPr>
        <w:t xml:space="preserve"> </w:t>
      </w:r>
      <w:r w:rsidR="00F2405D">
        <w:rPr>
          <w:rFonts w:ascii="Arial" w:hAnsi="Arial" w:cs="Arial"/>
        </w:rPr>
        <w:t>dan disempurnakan dengan PMK 233/PMK.03/2015 untuk tujuan insentif pajak yang berbatas waktu dan tarif</w:t>
      </w:r>
      <w:r w:rsidR="00C91CED">
        <w:rPr>
          <w:rFonts w:ascii="Arial" w:hAnsi="Arial" w:cs="Arial"/>
        </w:rPr>
        <w:t>,</w:t>
      </w:r>
      <w:r w:rsidR="00B36604">
        <w:rPr>
          <w:rFonts w:ascii="Arial" w:hAnsi="Arial" w:cs="Arial"/>
          <w:lang w:val="id-ID"/>
        </w:rPr>
        <w:t xml:space="preserve"> </w:t>
      </w:r>
      <w:r w:rsidR="00C91CED">
        <w:rPr>
          <w:rFonts w:ascii="Arial" w:hAnsi="Arial" w:cs="Arial"/>
        </w:rPr>
        <w:t>antara lain :</w:t>
      </w:r>
    </w:p>
    <w:p w:rsidR="00F2405D" w:rsidRDefault="00F2405D" w:rsidP="00EB37D1">
      <w:pPr>
        <w:pStyle w:val="ListParagraph"/>
        <w:numPr>
          <w:ilvl w:val="0"/>
          <w:numId w:val="14"/>
        </w:numPr>
        <w:ind w:left="426" w:hanging="426"/>
        <w:jc w:val="both"/>
        <w:rPr>
          <w:rFonts w:ascii="Arial" w:hAnsi="Arial" w:cs="Arial"/>
        </w:rPr>
      </w:pPr>
      <w:r>
        <w:rPr>
          <w:rFonts w:ascii="Arial" w:hAnsi="Arial" w:cs="Arial"/>
        </w:rPr>
        <w:t>3% untuk pengajuan penilaian kembali aktiva periode 15 Oktober 2015 s.d. 31 Desember 2015</w:t>
      </w:r>
    </w:p>
    <w:p w:rsidR="00C41B7C" w:rsidRDefault="00F2405D" w:rsidP="00EB37D1">
      <w:pPr>
        <w:pStyle w:val="ListParagraph"/>
        <w:numPr>
          <w:ilvl w:val="0"/>
          <w:numId w:val="14"/>
        </w:numPr>
        <w:ind w:left="426" w:hanging="426"/>
        <w:jc w:val="both"/>
        <w:rPr>
          <w:rFonts w:ascii="Arial" w:hAnsi="Arial" w:cs="Arial"/>
        </w:rPr>
      </w:pPr>
      <w:r>
        <w:rPr>
          <w:rFonts w:ascii="Arial" w:hAnsi="Arial" w:cs="Arial"/>
        </w:rPr>
        <w:t xml:space="preserve">4% untuk </w:t>
      </w:r>
      <w:r w:rsidR="00F64D5D" w:rsidRPr="00F2405D">
        <w:rPr>
          <w:rFonts w:ascii="Arial" w:hAnsi="Arial" w:cs="Arial"/>
        </w:rPr>
        <w:t xml:space="preserve"> </w:t>
      </w:r>
      <w:r>
        <w:rPr>
          <w:rFonts w:ascii="Arial" w:hAnsi="Arial" w:cs="Arial"/>
        </w:rPr>
        <w:t>pengajuan penilaian kembali aktiva periode 1 Januari 2016 s.d. 30 Juni 2016</w:t>
      </w:r>
    </w:p>
    <w:p w:rsidR="00C41B7C" w:rsidRPr="00B778B7" w:rsidRDefault="00F2405D" w:rsidP="00EB37D1">
      <w:pPr>
        <w:pStyle w:val="ListParagraph"/>
        <w:numPr>
          <w:ilvl w:val="0"/>
          <w:numId w:val="14"/>
        </w:numPr>
        <w:ind w:left="426" w:hanging="426"/>
        <w:jc w:val="both"/>
        <w:rPr>
          <w:rFonts w:ascii="Arial" w:hAnsi="Arial" w:cs="Arial"/>
        </w:rPr>
      </w:pPr>
      <w:r>
        <w:rPr>
          <w:rFonts w:ascii="Arial" w:hAnsi="Arial" w:cs="Arial"/>
        </w:rPr>
        <w:t xml:space="preserve">6% untuk pengajuan penilaian kembali aktiva periode </w:t>
      </w:r>
      <w:r w:rsidR="00180779">
        <w:rPr>
          <w:rFonts w:ascii="Arial" w:hAnsi="Arial" w:cs="Arial"/>
        </w:rPr>
        <w:t>1 Juli 2016 s.d. 31 Desember 2016</w:t>
      </w:r>
    </w:p>
    <w:p w:rsidR="00F10332" w:rsidRDefault="00F10332" w:rsidP="00EB37D1">
      <w:pPr>
        <w:ind w:firstLine="720"/>
        <w:jc w:val="both"/>
        <w:rPr>
          <w:rFonts w:ascii="Arial" w:hAnsi="Arial" w:cs="Arial"/>
          <w:lang w:val="id-ID"/>
        </w:rPr>
      </w:pPr>
      <w:r w:rsidRPr="006E1216">
        <w:rPr>
          <w:rFonts w:ascii="Arial" w:hAnsi="Arial" w:cs="Arial"/>
        </w:rPr>
        <w:t xml:space="preserve">Apabila penilaian kembali aktiva tetap hanya untuk tujuan perpajakan, maka perusahaan </w:t>
      </w:r>
      <w:proofErr w:type="gramStart"/>
      <w:r w:rsidRPr="006E1216">
        <w:rPr>
          <w:rFonts w:ascii="Arial" w:hAnsi="Arial" w:cs="Arial"/>
        </w:rPr>
        <w:t>akan</w:t>
      </w:r>
      <w:proofErr w:type="gramEnd"/>
      <w:r w:rsidRPr="006E1216">
        <w:rPr>
          <w:rFonts w:ascii="Arial" w:hAnsi="Arial" w:cs="Arial"/>
        </w:rPr>
        <w:t xml:space="preserve"> melakukan penilaian kembali aktiva tetap terkait dengan pajak sehingga nilai tambah dengan adanya penilaian kembali aktiva tetap tersebut hanya terkait dengan perpajakan saja. </w:t>
      </w:r>
      <w:r w:rsidR="00EE2823">
        <w:rPr>
          <w:rFonts w:ascii="Arial" w:hAnsi="Arial" w:cs="Arial"/>
        </w:rPr>
        <w:t>P</w:t>
      </w:r>
      <w:r w:rsidRPr="006E1216">
        <w:rPr>
          <w:rFonts w:ascii="Arial" w:hAnsi="Arial" w:cs="Arial"/>
        </w:rPr>
        <w:t xml:space="preserve">enilaian kembali aktiva tetap tidak hanya untuk tujuan perpajakan saja, </w:t>
      </w:r>
      <w:r w:rsidRPr="006E1216">
        <w:rPr>
          <w:rFonts w:ascii="Arial" w:hAnsi="Arial" w:cs="Arial"/>
        </w:rPr>
        <w:lastRenderedPageBreak/>
        <w:t xml:space="preserve">tetapi juga untuk melihat rasio-rasio keuangan, semisal rasio likuiditas, rasio solvabilitas, rasio profitabilitas, rasio aktivitas dan rasio pasar, maka akan menambah daya tarik bagi perusahaan-perusahaan untuk melakukan penilaian kembali aktiva tetap. </w:t>
      </w:r>
    </w:p>
    <w:p w:rsidR="002368F7" w:rsidRDefault="002368F7" w:rsidP="00EB37D1">
      <w:pPr>
        <w:ind w:firstLine="720"/>
        <w:jc w:val="both"/>
        <w:rPr>
          <w:rStyle w:val="tgc"/>
          <w:rFonts w:ascii="Arial" w:hAnsi="Arial" w:cs="Arial"/>
          <w:color w:val="222222"/>
          <w:shd w:val="clear" w:color="auto" w:fill="FFFFFF"/>
          <w:lang w:val="id-ID"/>
        </w:rPr>
      </w:pPr>
      <w:r>
        <w:rPr>
          <w:rFonts w:ascii="Arial" w:hAnsi="Arial" w:cs="Arial"/>
          <w:lang w:val="id-ID"/>
        </w:rPr>
        <w:t>Laporan laba rugi merupakan laporan utama untuk melaporkan kinerja dari suatu perusahaan selama suatu periode tertentu</w:t>
      </w:r>
      <w:r w:rsidR="00047D76">
        <w:rPr>
          <w:rFonts w:ascii="Arial" w:hAnsi="Arial" w:cs="Arial"/>
          <w:lang w:val="id-ID"/>
        </w:rPr>
        <w:t xml:space="preserve">. </w:t>
      </w:r>
      <w:r w:rsidR="00CC504D">
        <w:rPr>
          <w:rFonts w:ascii="Arial" w:hAnsi="Arial" w:cs="Arial"/>
          <w:lang w:val="id-ID"/>
        </w:rPr>
        <w:t xml:space="preserve">PSAK No. 25 menyebutkan bahwa </w:t>
      </w:r>
      <w:r w:rsidR="00047D76">
        <w:rPr>
          <w:rFonts w:ascii="Arial" w:hAnsi="Arial" w:cs="Arial"/>
          <w:lang w:val="id-ID"/>
        </w:rPr>
        <w:t xml:space="preserve">Informasi tentang kinerja suatu perusahaan terutama tentang profitabilitas, dibutuhkan untuk mengambil </w:t>
      </w:r>
      <w:r w:rsidR="00E16BF2">
        <w:rPr>
          <w:rFonts w:ascii="Arial" w:hAnsi="Arial" w:cs="Arial"/>
          <w:lang w:val="id-ID"/>
        </w:rPr>
        <w:t>keputusan tentang sumber ekonomi yang akan dikelola oleh suatu perusahaan di masa depan. Informasi tersebut juga sering kali digunakan untuk memperkirakan kemampuan suatu perusahaan untuk menghasilkan kas dan aset yang disamakan dengan kas di masa depan. Informasi tentang kemungkinan perubahan kinerja juga p</w:t>
      </w:r>
      <w:r w:rsidR="00CC504D">
        <w:rPr>
          <w:rFonts w:ascii="Arial" w:hAnsi="Arial" w:cs="Arial"/>
          <w:lang w:val="id-ID"/>
        </w:rPr>
        <w:t>enting dalam hal ini (Ikatan Akuntan Indonesia, 2016</w:t>
      </w:r>
      <w:r w:rsidR="00E16BF2">
        <w:rPr>
          <w:rFonts w:ascii="Arial" w:hAnsi="Arial" w:cs="Arial"/>
          <w:lang w:val="id-ID"/>
        </w:rPr>
        <w:t>)</w:t>
      </w:r>
      <w:r>
        <w:rPr>
          <w:rFonts w:ascii="Arial" w:hAnsi="Arial" w:cs="Arial"/>
          <w:lang w:val="id-ID"/>
        </w:rPr>
        <w:t>.</w:t>
      </w:r>
      <w:r w:rsidR="002A38A1" w:rsidRPr="002A38A1">
        <w:rPr>
          <w:rFonts w:ascii="Arial" w:hAnsi="Arial" w:cs="Arial"/>
          <w:b/>
          <w:bCs/>
          <w:color w:val="222222"/>
          <w:sz w:val="30"/>
          <w:szCs w:val="30"/>
          <w:shd w:val="clear" w:color="auto" w:fill="FFFFFF"/>
        </w:rPr>
        <w:t xml:space="preserve"> </w:t>
      </w:r>
      <w:r w:rsidR="00111A9D">
        <w:rPr>
          <w:rStyle w:val="tgc"/>
          <w:rFonts w:ascii="Arial" w:hAnsi="Arial" w:cs="Arial"/>
          <w:color w:val="222222"/>
          <w:shd w:val="clear" w:color="auto" w:fill="FFFFFF"/>
          <w:lang w:val="id-ID"/>
        </w:rPr>
        <w:t xml:space="preserve">Laba rugi sebelum pajak </w:t>
      </w:r>
      <w:r w:rsidR="00B15B9A">
        <w:rPr>
          <w:rStyle w:val="tgc"/>
          <w:rFonts w:ascii="Arial" w:hAnsi="Arial" w:cs="Arial"/>
          <w:color w:val="222222"/>
          <w:shd w:val="clear" w:color="auto" w:fill="FFFFFF"/>
          <w:lang w:val="id-ID"/>
        </w:rPr>
        <w:t xml:space="preserve">dalam laporan laba rugi </w:t>
      </w:r>
      <w:r w:rsidR="00111A9D">
        <w:rPr>
          <w:rStyle w:val="tgc"/>
          <w:rFonts w:ascii="Arial" w:hAnsi="Arial" w:cs="Arial"/>
          <w:color w:val="222222"/>
          <w:shd w:val="clear" w:color="auto" w:fill="FFFFFF"/>
          <w:lang w:val="id-ID"/>
        </w:rPr>
        <w:t>merupakan laba bersih yang belum dikurangi dengan beban pajak</w:t>
      </w:r>
      <w:r w:rsidR="00B15B9A">
        <w:rPr>
          <w:rStyle w:val="tgc"/>
          <w:rFonts w:ascii="Arial" w:hAnsi="Arial" w:cs="Arial"/>
          <w:color w:val="222222"/>
          <w:shd w:val="clear" w:color="auto" w:fill="FFFFFF"/>
          <w:lang w:val="id-ID"/>
        </w:rPr>
        <w:t xml:space="preserve">, laba sebelum pajak memberikan informasi mengenai gambaran kinerja </w:t>
      </w:r>
      <w:r w:rsidR="00111A9D">
        <w:rPr>
          <w:rStyle w:val="tgc"/>
          <w:rFonts w:ascii="Arial" w:hAnsi="Arial" w:cs="Arial"/>
          <w:color w:val="222222"/>
          <w:shd w:val="clear" w:color="auto" w:fill="FFFFFF"/>
          <w:lang w:val="id-ID"/>
        </w:rPr>
        <w:t>perusahaan</w:t>
      </w:r>
      <w:r w:rsidR="00B15B9A">
        <w:rPr>
          <w:rStyle w:val="tgc"/>
          <w:rFonts w:ascii="Arial" w:hAnsi="Arial" w:cs="Arial"/>
          <w:color w:val="222222"/>
          <w:shd w:val="clear" w:color="auto" w:fill="FFFFFF"/>
          <w:lang w:val="id-ID"/>
        </w:rPr>
        <w:t xml:space="preserve"> tanpa memperhatikan pengaruh pajak</w:t>
      </w:r>
      <w:r w:rsidR="00111A9D">
        <w:rPr>
          <w:rStyle w:val="tgc"/>
          <w:rFonts w:ascii="Arial" w:hAnsi="Arial" w:cs="Arial"/>
          <w:color w:val="222222"/>
          <w:shd w:val="clear" w:color="auto" w:fill="FFFFFF"/>
          <w:lang w:val="id-ID"/>
        </w:rPr>
        <w:t>, dapat dikatakan perusahaan memiliki kinerja yang baik apabila perusahaan mampu menghasilkan laba sebelum pajak yang tinggi.</w:t>
      </w:r>
    </w:p>
    <w:p w:rsidR="00607319" w:rsidRDefault="00C801DF" w:rsidP="00EB37D1">
      <w:pPr>
        <w:ind w:firstLine="720"/>
        <w:jc w:val="both"/>
        <w:rPr>
          <w:rStyle w:val="tgc"/>
          <w:rFonts w:ascii="Arial" w:hAnsi="Arial" w:cs="Arial"/>
          <w:color w:val="222222"/>
          <w:shd w:val="clear" w:color="auto" w:fill="FFFFFF"/>
        </w:rPr>
      </w:pPr>
      <w:proofErr w:type="gramStart"/>
      <w:r>
        <w:rPr>
          <w:rStyle w:val="tgc"/>
          <w:rFonts w:ascii="Arial" w:hAnsi="Arial" w:cs="Arial"/>
          <w:color w:val="222222"/>
          <w:shd w:val="clear" w:color="auto" w:fill="FFFFFF"/>
        </w:rPr>
        <w:t>Laba sebelum pajak adalah laba bersih yang belum dikurangi dengan beban / biaya pajak.</w:t>
      </w:r>
      <w:proofErr w:type="gramEnd"/>
      <w:r>
        <w:rPr>
          <w:rStyle w:val="tgc"/>
          <w:rFonts w:ascii="Arial" w:hAnsi="Arial" w:cs="Arial"/>
          <w:color w:val="222222"/>
          <w:shd w:val="clear" w:color="auto" w:fill="FFFFFF"/>
        </w:rPr>
        <w:t xml:space="preserve"> Bahasa Inggris laba sebelum pajak adalah Earning Before Taxes </w:t>
      </w:r>
      <w:proofErr w:type="gramStart"/>
      <w:r>
        <w:rPr>
          <w:rStyle w:val="tgc"/>
          <w:rFonts w:ascii="Arial" w:hAnsi="Arial" w:cs="Arial"/>
          <w:color w:val="222222"/>
          <w:shd w:val="clear" w:color="auto" w:fill="FFFFFF"/>
        </w:rPr>
        <w:t>( EBT</w:t>
      </w:r>
      <w:proofErr w:type="gramEnd"/>
      <w:r>
        <w:rPr>
          <w:rStyle w:val="tgc"/>
          <w:rFonts w:ascii="Arial" w:hAnsi="Arial" w:cs="Arial"/>
          <w:color w:val="222222"/>
          <w:shd w:val="clear" w:color="auto" w:fill="FFFFFF"/>
        </w:rPr>
        <w:t xml:space="preserve"> ). </w:t>
      </w:r>
      <w:proofErr w:type="gramStart"/>
      <w:r>
        <w:rPr>
          <w:rStyle w:val="tgc"/>
          <w:rFonts w:ascii="Arial" w:hAnsi="Arial" w:cs="Arial"/>
          <w:color w:val="222222"/>
          <w:shd w:val="clear" w:color="auto" w:fill="FFFFFF"/>
        </w:rPr>
        <w:t>Laba sebelum pajak memberikan informasi analisis investasi yang berguna untuk mengevaluasi kinerja operasi perusahaan tanpa memperhatikan pengaruh pajak.</w:t>
      </w:r>
      <w:proofErr w:type="gramEnd"/>
      <w:r>
        <w:rPr>
          <w:rStyle w:val="tgc"/>
          <w:rFonts w:ascii="Arial" w:hAnsi="Arial" w:cs="Arial"/>
          <w:color w:val="222222"/>
          <w:shd w:val="clear" w:color="auto" w:fill="FFFFFF"/>
        </w:rPr>
        <w:t xml:space="preserve"> Dengan menghapus factor pajak, tentunya EBT </w:t>
      </w:r>
      <w:proofErr w:type="gramStart"/>
      <w:r>
        <w:rPr>
          <w:rStyle w:val="tgc"/>
          <w:rFonts w:ascii="Arial" w:hAnsi="Arial" w:cs="Arial"/>
          <w:color w:val="222222"/>
          <w:shd w:val="clear" w:color="auto" w:fill="FFFFFF"/>
        </w:rPr>
        <w:t>akan</w:t>
      </w:r>
      <w:proofErr w:type="gramEnd"/>
      <w:r>
        <w:rPr>
          <w:rStyle w:val="tgc"/>
          <w:rFonts w:ascii="Arial" w:hAnsi="Arial" w:cs="Arial"/>
          <w:color w:val="222222"/>
          <w:shd w:val="clear" w:color="auto" w:fill="FFFFFF"/>
        </w:rPr>
        <w:t xml:space="preserve"> lebih berfokus kepada analisis profitabilitas operasi sebagai ukuran tunggal kinerja perusahaan. </w:t>
      </w:r>
      <w:proofErr w:type="gramStart"/>
      <w:r>
        <w:rPr>
          <w:rStyle w:val="tgc"/>
          <w:rFonts w:ascii="Arial" w:hAnsi="Arial" w:cs="Arial"/>
          <w:color w:val="222222"/>
          <w:shd w:val="clear" w:color="auto" w:fill="FFFFFF"/>
        </w:rPr>
        <w:t>Analisis semacam ini sangat penting untuk membandingkan perusahaan sejenis di satu industry.</w:t>
      </w:r>
      <w:proofErr w:type="gramEnd"/>
      <w:r w:rsidR="00607319">
        <w:rPr>
          <w:rStyle w:val="tgc"/>
          <w:rFonts w:ascii="Arial" w:hAnsi="Arial" w:cs="Arial"/>
          <w:color w:val="222222"/>
          <w:shd w:val="clear" w:color="auto" w:fill="FFFFFF"/>
        </w:rPr>
        <w:t xml:space="preserve"> </w:t>
      </w:r>
      <w:proofErr w:type="gramStart"/>
      <w:r w:rsidR="00500F44">
        <w:rPr>
          <w:rStyle w:val="tgc"/>
          <w:rFonts w:ascii="Arial" w:hAnsi="Arial" w:cs="Arial"/>
          <w:color w:val="222222"/>
          <w:shd w:val="clear" w:color="auto" w:fill="FFFFFF"/>
        </w:rPr>
        <w:t>Definisi  laba</w:t>
      </w:r>
      <w:proofErr w:type="gramEnd"/>
      <w:r w:rsidR="00500F44">
        <w:rPr>
          <w:rStyle w:val="tgc"/>
          <w:rFonts w:ascii="Arial" w:hAnsi="Arial" w:cs="Arial"/>
          <w:color w:val="222222"/>
          <w:shd w:val="clear" w:color="auto" w:fill="FFFFFF"/>
        </w:rPr>
        <w:t xml:space="preserve"> sebelum pajak adalah pengukuran laba operasi dan laba non operasi perusahaan sebelum mempertimbangkan besarnya jumlah biaya pajak yang harus dibayarkan.</w:t>
      </w:r>
    </w:p>
    <w:p w:rsidR="00B15B9A" w:rsidRDefault="00500F44" w:rsidP="00EB37D1">
      <w:pPr>
        <w:ind w:firstLine="720"/>
        <w:jc w:val="both"/>
        <w:rPr>
          <w:rStyle w:val="tgc"/>
          <w:rFonts w:ascii="Arial" w:hAnsi="Arial" w:cs="Arial"/>
          <w:color w:val="222222"/>
          <w:shd w:val="clear" w:color="auto" w:fill="FFFFFF"/>
          <w:lang w:val="id-ID"/>
        </w:rPr>
      </w:pPr>
      <w:r>
        <w:rPr>
          <w:rStyle w:val="tgc"/>
          <w:rFonts w:ascii="Arial" w:hAnsi="Arial" w:cs="Arial"/>
          <w:color w:val="222222"/>
          <w:shd w:val="clear" w:color="auto" w:fill="FFFFFF"/>
          <w:lang w:val="id-ID"/>
        </w:rPr>
        <w:t xml:space="preserve"> </w:t>
      </w:r>
      <w:r w:rsidR="00B15B9A">
        <w:rPr>
          <w:rStyle w:val="tgc"/>
          <w:rFonts w:ascii="Arial" w:hAnsi="Arial" w:cs="Arial"/>
          <w:color w:val="222222"/>
          <w:shd w:val="clear" w:color="auto" w:fill="FFFFFF"/>
          <w:lang w:val="id-ID"/>
        </w:rPr>
        <w:t xml:space="preserve">Laba sebelum pajak yang tinggi akan meningkatkan beban pajak yang harus dibayar oleh perusahaan, dimana </w:t>
      </w:r>
      <w:r w:rsidR="00CC504D">
        <w:rPr>
          <w:rStyle w:val="tgc"/>
          <w:rFonts w:ascii="Arial" w:hAnsi="Arial" w:cs="Arial"/>
          <w:color w:val="222222"/>
          <w:shd w:val="clear" w:color="auto" w:fill="FFFFFF"/>
          <w:lang w:val="id-ID"/>
        </w:rPr>
        <w:t xml:space="preserve">dalam PSAK no. 46 dijelaskan bahwa </w:t>
      </w:r>
      <w:r w:rsidR="00B15B9A">
        <w:rPr>
          <w:rStyle w:val="tgc"/>
          <w:rFonts w:ascii="Arial" w:hAnsi="Arial" w:cs="Arial"/>
          <w:color w:val="222222"/>
          <w:shd w:val="clear" w:color="auto" w:fill="FFFFFF"/>
          <w:lang w:val="id-ID"/>
        </w:rPr>
        <w:t>beban pajak merupakan jumlah gabungan pajak kini dan pajak tangguhan yang diperhitungkan dalam menentukan laba (rugi) perusahaan pada suatu periode</w:t>
      </w:r>
      <w:r w:rsidR="00CC504D">
        <w:rPr>
          <w:rStyle w:val="tgc"/>
          <w:rFonts w:ascii="Arial" w:hAnsi="Arial" w:cs="Arial"/>
          <w:color w:val="222222"/>
          <w:shd w:val="clear" w:color="auto" w:fill="FFFFFF"/>
          <w:lang w:val="id-ID"/>
        </w:rPr>
        <w:t xml:space="preserve"> (Ikatan Akuntan Indonesia, 2016), dengan demikian ketika perusahaan melakukan revaluasi aset, diharapkan akan meningkatkan kinerja perusahaan sehingga bisa meningkatkan laba sebelum pajak, yang akhirnya pendapatan pajak yang diterima oleh negara akan bertambah.</w:t>
      </w:r>
    </w:p>
    <w:p w:rsidR="008D62BC" w:rsidRPr="003E7B16" w:rsidRDefault="00CC504D" w:rsidP="00EB37D1">
      <w:pPr>
        <w:ind w:firstLine="720"/>
        <w:jc w:val="both"/>
        <w:rPr>
          <w:rStyle w:val="FontStyle88"/>
          <w:rFonts w:ascii="Arial" w:hAnsi="Arial" w:cs="Arial"/>
          <w:b w:val="0"/>
          <w:sz w:val="24"/>
          <w:szCs w:val="24"/>
        </w:rPr>
      </w:pPr>
      <w:r>
        <w:rPr>
          <w:rStyle w:val="tgc"/>
          <w:rFonts w:ascii="Arial" w:hAnsi="Arial" w:cs="Arial"/>
          <w:color w:val="222222"/>
          <w:shd w:val="clear" w:color="auto" w:fill="FFFFFF"/>
          <w:lang w:val="id-ID"/>
        </w:rPr>
        <w:t>Penelitian tentang revaluasi aset tetap telah benyak dilakukan oleh peneliti terdahulu, tetapi tidak banyak yang mengkaitkannya dengan laba bersih sebe</w:t>
      </w:r>
      <w:r w:rsidR="00CC18DD">
        <w:rPr>
          <w:rStyle w:val="tgc"/>
          <w:rFonts w:ascii="Arial" w:hAnsi="Arial" w:cs="Arial"/>
          <w:color w:val="222222"/>
          <w:shd w:val="clear" w:color="auto" w:fill="FFFFFF"/>
          <w:lang w:val="id-ID"/>
        </w:rPr>
        <w:t>lum pajak</w:t>
      </w:r>
      <w:r w:rsidR="00CC18DD">
        <w:rPr>
          <w:rStyle w:val="tgc"/>
          <w:rFonts w:ascii="Arial" w:hAnsi="Arial" w:cs="Arial"/>
          <w:color w:val="222222"/>
          <w:shd w:val="clear" w:color="auto" w:fill="FFFFFF"/>
        </w:rPr>
        <w:t xml:space="preserve"> penghasilan</w:t>
      </w:r>
      <w:r>
        <w:rPr>
          <w:rStyle w:val="tgc"/>
          <w:rFonts w:ascii="Arial" w:hAnsi="Arial" w:cs="Arial"/>
          <w:color w:val="222222"/>
          <w:shd w:val="clear" w:color="auto" w:fill="FFFFFF"/>
          <w:lang w:val="id-ID"/>
        </w:rPr>
        <w:t>, dan pendapatan pajak yang diterima oleh negara yang diperoleh dari beban pajak yang dibayarkan perusahaan.</w:t>
      </w:r>
      <w:r w:rsidR="00EB37D1">
        <w:rPr>
          <w:rStyle w:val="tgc"/>
          <w:rFonts w:ascii="Arial" w:hAnsi="Arial" w:cs="Arial"/>
          <w:color w:val="222222"/>
          <w:shd w:val="clear" w:color="auto" w:fill="FFFFFF"/>
          <w:lang w:val="id-ID"/>
        </w:rPr>
        <w:t xml:space="preserve"> </w:t>
      </w:r>
      <w:proofErr w:type="gramStart"/>
      <w:r w:rsidR="00F10332" w:rsidRPr="006E1216">
        <w:rPr>
          <w:rFonts w:ascii="Arial" w:hAnsi="Arial" w:cs="Arial"/>
        </w:rPr>
        <w:t>Oleh karena itu, penelitian ini berupaya untuk me</w:t>
      </w:r>
      <w:r w:rsidR="00653B28">
        <w:rPr>
          <w:rFonts w:ascii="Arial" w:hAnsi="Arial" w:cs="Arial"/>
        </w:rPr>
        <w:t xml:space="preserve">neliti pengaruh kebijakan </w:t>
      </w:r>
      <w:r w:rsidR="004D5BC5">
        <w:rPr>
          <w:rFonts w:ascii="Arial" w:hAnsi="Arial" w:cs="Arial"/>
        </w:rPr>
        <w:t>D</w:t>
      </w:r>
      <w:r w:rsidR="002368F7">
        <w:rPr>
          <w:rFonts w:ascii="Arial" w:hAnsi="Arial" w:cs="Arial"/>
          <w:lang w:val="id-ID"/>
        </w:rPr>
        <w:t xml:space="preserve">irektorat </w:t>
      </w:r>
      <w:r w:rsidR="004D5BC5">
        <w:rPr>
          <w:rFonts w:ascii="Arial" w:hAnsi="Arial" w:cs="Arial"/>
        </w:rPr>
        <w:t>J</w:t>
      </w:r>
      <w:r w:rsidR="002368F7">
        <w:rPr>
          <w:rFonts w:ascii="Arial" w:hAnsi="Arial" w:cs="Arial"/>
          <w:lang w:val="id-ID"/>
        </w:rPr>
        <w:t xml:space="preserve">endral </w:t>
      </w:r>
      <w:r w:rsidR="004D5BC5">
        <w:rPr>
          <w:rFonts w:ascii="Arial" w:hAnsi="Arial" w:cs="Arial"/>
        </w:rPr>
        <w:t>P</w:t>
      </w:r>
      <w:r w:rsidR="002368F7">
        <w:rPr>
          <w:rFonts w:ascii="Arial" w:hAnsi="Arial" w:cs="Arial"/>
          <w:lang w:val="id-ID"/>
        </w:rPr>
        <w:t>ajak</w:t>
      </w:r>
      <w:r w:rsidR="004D5BC5">
        <w:rPr>
          <w:rFonts w:ascii="Arial" w:hAnsi="Arial" w:cs="Arial"/>
        </w:rPr>
        <w:t xml:space="preserve"> atas </w:t>
      </w:r>
      <w:r w:rsidR="00817939">
        <w:rPr>
          <w:rFonts w:ascii="Arial" w:hAnsi="Arial" w:cs="Arial"/>
        </w:rPr>
        <w:t>R</w:t>
      </w:r>
      <w:r w:rsidR="00F10332" w:rsidRPr="006E1216">
        <w:rPr>
          <w:rFonts w:ascii="Arial" w:hAnsi="Arial" w:cs="Arial"/>
        </w:rPr>
        <w:t xml:space="preserve">evaluasi aset terhadap </w:t>
      </w:r>
      <w:r w:rsidR="0080188B">
        <w:rPr>
          <w:rFonts w:ascii="Arial" w:hAnsi="Arial" w:cs="Arial"/>
          <w:lang w:val="id-ID"/>
        </w:rPr>
        <w:t xml:space="preserve">Laba </w:t>
      </w:r>
      <w:r w:rsidR="002368F7">
        <w:rPr>
          <w:rFonts w:ascii="Arial" w:hAnsi="Arial" w:cs="Arial"/>
          <w:lang w:val="id-ID"/>
        </w:rPr>
        <w:t xml:space="preserve">sebelum pajak dan Beban pajak yang terdiri </w:t>
      </w:r>
      <w:r w:rsidR="00653B28">
        <w:rPr>
          <w:rFonts w:ascii="Arial" w:hAnsi="Arial" w:cs="Arial"/>
        </w:rPr>
        <w:t xml:space="preserve">PPh Kini dan Pajak </w:t>
      </w:r>
      <w:r w:rsidR="002368F7">
        <w:rPr>
          <w:rFonts w:ascii="Arial" w:hAnsi="Arial" w:cs="Arial"/>
          <w:lang w:val="id-ID"/>
        </w:rPr>
        <w:lastRenderedPageBreak/>
        <w:t>Tangguhan.</w:t>
      </w:r>
      <w:proofErr w:type="gramEnd"/>
      <w:r w:rsidR="002368F7">
        <w:rPr>
          <w:rFonts w:ascii="Arial" w:hAnsi="Arial" w:cs="Arial"/>
          <w:lang w:val="id-ID"/>
        </w:rPr>
        <w:t xml:space="preserve"> </w:t>
      </w:r>
      <w:r w:rsidR="004D5BC5">
        <w:rPr>
          <w:rFonts w:ascii="Arial" w:hAnsi="Arial" w:cs="Arial"/>
        </w:rPr>
        <w:t xml:space="preserve">Mengingat </w:t>
      </w:r>
      <w:r w:rsidR="008D62BC">
        <w:rPr>
          <w:rFonts w:ascii="Arial" w:hAnsi="Arial" w:cs="Arial"/>
        </w:rPr>
        <w:t xml:space="preserve">Realisasi Pajak Penghasilan </w:t>
      </w:r>
      <w:r w:rsidR="0080188B">
        <w:rPr>
          <w:rFonts w:ascii="Arial" w:hAnsi="Arial" w:cs="Arial"/>
        </w:rPr>
        <w:t xml:space="preserve">selalu </w:t>
      </w:r>
      <w:r w:rsidR="008D62BC">
        <w:rPr>
          <w:rFonts w:ascii="Arial" w:hAnsi="Arial" w:cs="Arial"/>
        </w:rPr>
        <w:t xml:space="preserve">kurang dari target yang ditetapkan (Tabel 1.1) dan </w:t>
      </w:r>
      <w:r w:rsidR="006F6B52">
        <w:rPr>
          <w:rFonts w:ascii="Arial" w:hAnsi="Arial" w:cs="Arial"/>
        </w:rPr>
        <w:t>Untuk mengetahui efek dari pengambilan kebijakan Revaluasi bagi perusahaan.</w:t>
      </w:r>
      <w:r w:rsidR="00CE7440">
        <w:rPr>
          <w:rStyle w:val="FontStyle88"/>
          <w:rFonts w:ascii="Arial" w:hAnsi="Arial" w:cs="Arial"/>
          <w:sz w:val="24"/>
          <w:szCs w:val="24"/>
        </w:rPr>
        <w:t xml:space="preserve"> </w:t>
      </w:r>
    </w:p>
    <w:p w:rsidR="00EB37D1" w:rsidRDefault="00EB37D1" w:rsidP="00EB37D1">
      <w:pPr>
        <w:pStyle w:val="Style3"/>
        <w:widowControl/>
        <w:spacing w:line="240" w:lineRule="auto"/>
        <w:ind w:firstLine="720"/>
        <w:jc w:val="center"/>
        <w:rPr>
          <w:rStyle w:val="FontStyle88"/>
          <w:rFonts w:ascii="Arial" w:hAnsi="Arial" w:cs="Arial"/>
          <w:b w:val="0"/>
          <w:sz w:val="24"/>
          <w:szCs w:val="24"/>
          <w:lang w:val="id-ID"/>
        </w:rPr>
      </w:pPr>
    </w:p>
    <w:p w:rsidR="00CE7440" w:rsidRPr="003E7B16" w:rsidRDefault="003E7B16" w:rsidP="00EB37D1">
      <w:pPr>
        <w:pStyle w:val="Style3"/>
        <w:widowControl/>
        <w:spacing w:line="240" w:lineRule="auto"/>
        <w:ind w:firstLine="720"/>
        <w:jc w:val="center"/>
        <w:rPr>
          <w:rStyle w:val="FontStyle88"/>
          <w:rFonts w:ascii="Arial" w:hAnsi="Arial" w:cs="Arial"/>
          <w:b w:val="0"/>
          <w:sz w:val="24"/>
          <w:szCs w:val="24"/>
        </w:rPr>
      </w:pPr>
      <w:r>
        <w:rPr>
          <w:rStyle w:val="FontStyle88"/>
          <w:rFonts w:ascii="Arial" w:hAnsi="Arial" w:cs="Arial"/>
          <w:b w:val="0"/>
          <w:sz w:val="24"/>
          <w:szCs w:val="24"/>
        </w:rPr>
        <w:t>Tabel</w:t>
      </w:r>
      <w:r w:rsidR="00CE7440" w:rsidRPr="003E7B16">
        <w:rPr>
          <w:rStyle w:val="FontStyle88"/>
          <w:rFonts w:ascii="Arial" w:hAnsi="Arial" w:cs="Arial"/>
          <w:b w:val="0"/>
          <w:sz w:val="24"/>
          <w:szCs w:val="24"/>
        </w:rPr>
        <w:t xml:space="preserve"> 1.1</w:t>
      </w:r>
    </w:p>
    <w:p w:rsidR="003E7B16" w:rsidRPr="003E7B16" w:rsidRDefault="003E7B16" w:rsidP="00EB37D1">
      <w:pPr>
        <w:pStyle w:val="Style3"/>
        <w:widowControl/>
        <w:spacing w:line="240" w:lineRule="auto"/>
        <w:ind w:firstLine="720"/>
        <w:jc w:val="center"/>
        <w:rPr>
          <w:rStyle w:val="FontStyle88"/>
          <w:rFonts w:ascii="Arial" w:hAnsi="Arial" w:cs="Arial"/>
          <w:b w:val="0"/>
          <w:sz w:val="24"/>
          <w:szCs w:val="24"/>
        </w:rPr>
      </w:pPr>
      <w:r w:rsidRPr="003E7B16">
        <w:rPr>
          <w:rStyle w:val="FontStyle88"/>
          <w:rFonts w:ascii="Arial" w:hAnsi="Arial" w:cs="Arial"/>
          <w:b w:val="0"/>
          <w:sz w:val="24"/>
          <w:szCs w:val="24"/>
        </w:rPr>
        <w:t>Target dan Realisasi Penerimaan Pajak Penghasilan</w:t>
      </w:r>
    </w:p>
    <w:tbl>
      <w:tblPr>
        <w:tblStyle w:val="TableGrid"/>
        <w:tblW w:w="7938" w:type="dxa"/>
        <w:tblInd w:w="108" w:type="dxa"/>
        <w:tblLayout w:type="fixed"/>
        <w:tblLook w:val="04A0" w:firstRow="1" w:lastRow="0" w:firstColumn="1" w:lastColumn="0" w:noHBand="0" w:noVBand="1"/>
      </w:tblPr>
      <w:tblGrid>
        <w:gridCol w:w="2035"/>
        <w:gridCol w:w="1226"/>
        <w:gridCol w:w="1559"/>
        <w:gridCol w:w="3118"/>
      </w:tblGrid>
      <w:tr w:rsidR="003E7B16" w:rsidTr="00CC504D">
        <w:tc>
          <w:tcPr>
            <w:tcW w:w="2035" w:type="dxa"/>
            <w:vAlign w:val="center"/>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TAHUN</w:t>
            </w:r>
          </w:p>
        </w:tc>
        <w:tc>
          <w:tcPr>
            <w:tcW w:w="1226" w:type="dxa"/>
            <w:vAlign w:val="center"/>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TARGET</w:t>
            </w:r>
          </w:p>
        </w:tc>
        <w:tc>
          <w:tcPr>
            <w:tcW w:w="1559" w:type="dxa"/>
            <w:vAlign w:val="center"/>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REALISASI</w:t>
            </w:r>
          </w:p>
        </w:tc>
        <w:tc>
          <w:tcPr>
            <w:tcW w:w="3118" w:type="dxa"/>
            <w:vAlign w:val="center"/>
          </w:tcPr>
          <w:p w:rsidR="003E7B16" w:rsidRPr="00CC504D" w:rsidRDefault="00CC504D" w:rsidP="00EB37D1">
            <w:pPr>
              <w:pStyle w:val="Style3"/>
              <w:widowControl/>
              <w:spacing w:line="240" w:lineRule="auto"/>
              <w:ind w:firstLine="0"/>
              <w:jc w:val="center"/>
              <w:rPr>
                <w:rStyle w:val="FontStyle88"/>
                <w:rFonts w:ascii="Arial" w:hAnsi="Arial" w:cs="Arial"/>
                <w:b w:val="0"/>
                <w:sz w:val="24"/>
                <w:szCs w:val="24"/>
                <w:lang w:val="id-ID"/>
              </w:rPr>
            </w:pPr>
            <w:r>
              <w:rPr>
                <w:rStyle w:val="FontStyle88"/>
                <w:rFonts w:ascii="Arial" w:hAnsi="Arial" w:cs="Arial"/>
                <w:b w:val="0"/>
                <w:sz w:val="24"/>
                <w:szCs w:val="24"/>
                <w:lang w:val="id-ID"/>
              </w:rPr>
              <w:t>PERSENTASE TARGET TERHADAP REALISASI</w:t>
            </w:r>
          </w:p>
        </w:tc>
      </w:tr>
      <w:tr w:rsidR="003E7B16" w:rsidTr="00CC504D">
        <w:tc>
          <w:tcPr>
            <w:tcW w:w="2035"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2012</w:t>
            </w:r>
          </w:p>
        </w:tc>
        <w:tc>
          <w:tcPr>
            <w:tcW w:w="1226"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519.965</w:t>
            </w:r>
          </w:p>
        </w:tc>
        <w:tc>
          <w:tcPr>
            <w:tcW w:w="1559"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465.070</w:t>
            </w:r>
          </w:p>
        </w:tc>
        <w:tc>
          <w:tcPr>
            <w:tcW w:w="3118"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89,44%</w:t>
            </w:r>
          </w:p>
        </w:tc>
      </w:tr>
      <w:tr w:rsidR="003E7B16" w:rsidTr="00CC504D">
        <w:tc>
          <w:tcPr>
            <w:tcW w:w="2035"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2013</w:t>
            </w:r>
          </w:p>
        </w:tc>
        <w:tc>
          <w:tcPr>
            <w:tcW w:w="1226"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584.890</w:t>
            </w:r>
          </w:p>
        </w:tc>
        <w:tc>
          <w:tcPr>
            <w:tcW w:w="1559"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506.443</w:t>
            </w:r>
          </w:p>
        </w:tc>
        <w:tc>
          <w:tcPr>
            <w:tcW w:w="3118"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86,59%</w:t>
            </w:r>
          </w:p>
        </w:tc>
      </w:tr>
      <w:tr w:rsidR="003E7B16" w:rsidTr="00CC504D">
        <w:tc>
          <w:tcPr>
            <w:tcW w:w="2035"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2014</w:t>
            </w:r>
          </w:p>
        </w:tc>
        <w:tc>
          <w:tcPr>
            <w:tcW w:w="1226"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586.306</w:t>
            </w:r>
          </w:p>
        </w:tc>
        <w:tc>
          <w:tcPr>
            <w:tcW w:w="1559"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546.181</w:t>
            </w:r>
          </w:p>
        </w:tc>
        <w:tc>
          <w:tcPr>
            <w:tcW w:w="3118"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93,16%</w:t>
            </w:r>
          </w:p>
        </w:tc>
      </w:tr>
      <w:tr w:rsidR="003E7B16" w:rsidTr="00CC504D">
        <w:tc>
          <w:tcPr>
            <w:tcW w:w="2035"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2015</w:t>
            </w:r>
          </w:p>
        </w:tc>
        <w:tc>
          <w:tcPr>
            <w:tcW w:w="1226"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644.396</w:t>
            </w:r>
          </w:p>
        </w:tc>
        <w:tc>
          <w:tcPr>
            <w:tcW w:w="1559"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602.308</w:t>
            </w:r>
          </w:p>
        </w:tc>
        <w:tc>
          <w:tcPr>
            <w:tcW w:w="3118" w:type="dxa"/>
          </w:tcPr>
          <w:p w:rsidR="003E7B16" w:rsidRPr="003E7B16" w:rsidRDefault="003E7B16" w:rsidP="00EB37D1">
            <w:pPr>
              <w:pStyle w:val="Style3"/>
              <w:widowControl/>
              <w:spacing w:line="240" w:lineRule="auto"/>
              <w:ind w:firstLine="0"/>
              <w:jc w:val="center"/>
              <w:rPr>
                <w:rStyle w:val="FontStyle88"/>
                <w:rFonts w:ascii="Arial" w:hAnsi="Arial" w:cs="Arial"/>
                <w:b w:val="0"/>
                <w:sz w:val="24"/>
                <w:szCs w:val="24"/>
              </w:rPr>
            </w:pPr>
            <w:r w:rsidRPr="003E7B16">
              <w:rPr>
                <w:rStyle w:val="FontStyle88"/>
                <w:rFonts w:ascii="Arial" w:hAnsi="Arial" w:cs="Arial"/>
                <w:b w:val="0"/>
                <w:sz w:val="24"/>
                <w:szCs w:val="24"/>
              </w:rPr>
              <w:t>93,47%</w:t>
            </w:r>
          </w:p>
        </w:tc>
      </w:tr>
    </w:tbl>
    <w:p w:rsidR="00CE7440" w:rsidRDefault="003E7B16" w:rsidP="00EB37D1">
      <w:pPr>
        <w:pStyle w:val="Style3"/>
        <w:widowControl/>
        <w:spacing w:line="240" w:lineRule="auto"/>
        <w:ind w:firstLine="0"/>
        <w:rPr>
          <w:rStyle w:val="FontStyle88"/>
          <w:rFonts w:ascii="Arial" w:hAnsi="Arial" w:cs="Arial"/>
          <w:b w:val="0"/>
          <w:sz w:val="24"/>
          <w:szCs w:val="24"/>
          <w:lang w:val="id-ID"/>
        </w:rPr>
      </w:pPr>
      <w:r w:rsidRPr="003E7B16">
        <w:rPr>
          <w:rStyle w:val="FontStyle88"/>
          <w:rFonts w:ascii="Arial" w:hAnsi="Arial" w:cs="Arial"/>
          <w:b w:val="0"/>
          <w:sz w:val="24"/>
          <w:szCs w:val="24"/>
        </w:rPr>
        <w:t xml:space="preserve">Sumber: </w:t>
      </w:r>
      <w:hyperlink r:id="rId9" w:history="1">
        <w:r w:rsidR="002368F7" w:rsidRPr="00B402FE">
          <w:rPr>
            <w:rStyle w:val="Hyperlink"/>
            <w:rFonts w:ascii="Arial" w:hAnsi="Arial" w:cs="Arial"/>
          </w:rPr>
          <w:t>www.bps.go.id</w:t>
        </w:r>
      </w:hyperlink>
    </w:p>
    <w:p w:rsidR="00B36604" w:rsidRDefault="00B36604" w:rsidP="00EB37D1">
      <w:pPr>
        <w:pStyle w:val="Style3"/>
        <w:widowControl/>
        <w:spacing w:line="240" w:lineRule="auto"/>
        <w:ind w:left="709" w:hanging="709"/>
        <w:rPr>
          <w:rFonts w:ascii="Arial" w:hAnsi="Arial" w:cs="Arial"/>
          <w:lang w:val="id-ID"/>
        </w:rPr>
      </w:pPr>
      <w:r>
        <w:rPr>
          <w:rFonts w:ascii="Arial" w:hAnsi="Arial" w:cs="Arial"/>
          <w:lang w:val="id-ID"/>
        </w:rPr>
        <w:t xml:space="preserve"> </w:t>
      </w:r>
    </w:p>
    <w:p w:rsidR="00B36604" w:rsidRPr="009F5CFE" w:rsidRDefault="00B36604" w:rsidP="00EB37D1">
      <w:pPr>
        <w:pStyle w:val="Style5"/>
        <w:widowControl/>
        <w:numPr>
          <w:ilvl w:val="0"/>
          <w:numId w:val="4"/>
        </w:numPr>
        <w:spacing w:line="240" w:lineRule="auto"/>
        <w:rPr>
          <w:rStyle w:val="FontStyle88"/>
          <w:rFonts w:ascii="Arial" w:hAnsi="Arial" w:cs="Arial"/>
          <w:sz w:val="24"/>
          <w:szCs w:val="24"/>
        </w:rPr>
      </w:pPr>
      <w:r w:rsidRPr="009F5CFE">
        <w:rPr>
          <w:rStyle w:val="FontStyle88"/>
          <w:rFonts w:ascii="Arial" w:hAnsi="Arial" w:cs="Arial"/>
          <w:sz w:val="24"/>
          <w:szCs w:val="24"/>
        </w:rPr>
        <w:t>TELAAH PUSTAKA</w:t>
      </w:r>
    </w:p>
    <w:p w:rsidR="00B36604" w:rsidRPr="009F5CFE" w:rsidRDefault="00B36604" w:rsidP="00EB37D1">
      <w:pPr>
        <w:ind w:left="709" w:hanging="709"/>
        <w:jc w:val="both"/>
        <w:rPr>
          <w:rFonts w:ascii="Arial" w:hAnsi="Arial" w:cs="Arial"/>
          <w:b/>
        </w:rPr>
      </w:pPr>
      <w:r w:rsidRPr="009F5CFE">
        <w:rPr>
          <w:rFonts w:ascii="Arial" w:hAnsi="Arial" w:cs="Arial"/>
          <w:b/>
        </w:rPr>
        <w:t xml:space="preserve">2.1. </w:t>
      </w:r>
      <w:r w:rsidRPr="009F5CFE">
        <w:rPr>
          <w:rFonts w:ascii="Arial" w:hAnsi="Arial" w:cs="Arial"/>
          <w:b/>
        </w:rPr>
        <w:tab/>
        <w:t xml:space="preserve">Revaluasi Aset Tetap  </w:t>
      </w:r>
    </w:p>
    <w:p w:rsidR="00B36604" w:rsidRDefault="00B36604" w:rsidP="00EB37D1">
      <w:pPr>
        <w:pStyle w:val="NormalWeb"/>
        <w:shd w:val="clear" w:color="auto" w:fill="FFFFFF"/>
        <w:spacing w:before="0" w:beforeAutospacing="0" w:after="0" w:afterAutospacing="0"/>
        <w:ind w:firstLine="709"/>
        <w:jc w:val="both"/>
        <w:rPr>
          <w:rFonts w:ascii="Arial" w:hAnsi="Arial" w:cs="Arial"/>
          <w:color w:val="222222"/>
        </w:rPr>
      </w:pPr>
      <w:proofErr w:type="gramStart"/>
      <w:r w:rsidRPr="00FB2D6C">
        <w:rPr>
          <w:rFonts w:ascii="Arial" w:hAnsi="Arial" w:cs="Arial"/>
          <w:color w:val="222222"/>
        </w:rPr>
        <w:t>Revaluasi adalah penilaian kembali aset tetap perusahaan, yang diakibatkan adanya kenaikan nilai aset tetap tersebut di pasaran atau karena rendahnya nilai aset tetap dalam laporan keuangan perusahaan yang disebabkan oleh devaluasi atau sebab lain, sehingga nilai aset tetap dalam laporan keuangan tidak lagi mencerminkan nilai yang wajar.</w:t>
      </w:r>
      <w:proofErr w:type="gramEnd"/>
      <w:r w:rsidRPr="00FB2D6C">
        <w:rPr>
          <w:rFonts w:ascii="Arial" w:hAnsi="Arial" w:cs="Arial"/>
          <w:color w:val="222222"/>
        </w:rPr>
        <w:br/>
      </w:r>
      <w:r>
        <w:rPr>
          <w:rFonts w:ascii="Arial" w:hAnsi="Arial" w:cs="Arial"/>
          <w:color w:val="222222"/>
        </w:rPr>
        <w:t xml:space="preserve">           </w:t>
      </w:r>
      <w:proofErr w:type="gramStart"/>
      <w:r w:rsidRPr="00FB2D6C">
        <w:rPr>
          <w:rFonts w:ascii="Arial" w:hAnsi="Arial" w:cs="Arial"/>
          <w:color w:val="222222"/>
        </w:rPr>
        <w:t>Tujuan penilaian kembali aset tetap perusahaan dimaksudkan agar perusahaan dapat melakukan perhitungan penghasilan dan biaya lebih wajar sehingga mencerminkan kemampuan dan nilai perusahaan yang sebenarnya.</w:t>
      </w:r>
      <w:proofErr w:type="gramEnd"/>
      <w:r>
        <w:rPr>
          <w:rFonts w:ascii="Arial" w:hAnsi="Arial" w:cs="Arial"/>
          <w:color w:val="222222"/>
        </w:rPr>
        <w:t xml:space="preserve"> Dan </w:t>
      </w:r>
      <w:proofErr w:type="gramStart"/>
      <w:r>
        <w:rPr>
          <w:rFonts w:ascii="Arial" w:hAnsi="Arial" w:cs="Arial"/>
          <w:color w:val="222222"/>
        </w:rPr>
        <w:t xml:space="preserve">Manfaatnya </w:t>
      </w:r>
      <w:r w:rsidRPr="00FB2D6C">
        <w:rPr>
          <w:rFonts w:ascii="Arial" w:hAnsi="Arial" w:cs="Arial"/>
          <w:color w:val="222222"/>
        </w:rPr>
        <w:t xml:space="preserve"> :</w:t>
      </w:r>
      <w:proofErr w:type="gramEnd"/>
    </w:p>
    <w:p w:rsidR="00B36604" w:rsidRDefault="00B36604" w:rsidP="00EB37D1">
      <w:pPr>
        <w:pStyle w:val="NormalWeb"/>
        <w:shd w:val="clear" w:color="auto" w:fill="FFFFFF"/>
        <w:spacing w:before="0" w:beforeAutospacing="0" w:after="0" w:afterAutospacing="0"/>
        <w:jc w:val="both"/>
        <w:rPr>
          <w:rFonts w:ascii="Arial" w:hAnsi="Arial" w:cs="Arial"/>
          <w:color w:val="222222"/>
        </w:rPr>
      </w:pPr>
      <w:r w:rsidRPr="00FB2D6C">
        <w:rPr>
          <w:rFonts w:ascii="Arial" w:hAnsi="Arial" w:cs="Arial"/>
          <w:color w:val="222222"/>
        </w:rPr>
        <w:t>(1) Neraca menunjukan posisi kekayaan yang wajar.</w:t>
      </w:r>
      <w:r w:rsidRPr="00FB2D6C">
        <w:rPr>
          <w:rFonts w:ascii="Arial" w:hAnsi="Arial" w:cs="Arial"/>
          <w:color w:val="222222"/>
        </w:rPr>
        <w:br/>
        <w:t xml:space="preserve">(2) </w:t>
      </w:r>
      <w:r>
        <w:rPr>
          <w:rFonts w:ascii="Arial" w:hAnsi="Arial" w:cs="Arial"/>
          <w:color w:val="222222"/>
        </w:rPr>
        <w:t xml:space="preserve">     </w:t>
      </w:r>
      <w:r w:rsidRPr="00FB2D6C">
        <w:rPr>
          <w:rFonts w:ascii="Arial" w:hAnsi="Arial" w:cs="Arial"/>
          <w:color w:val="222222"/>
        </w:rPr>
        <w:t>Kenaikan niali aset tetap, mempunyai konsekuensi naiknya beban penyusutan aset tetap yang dibebankan ke dalam laba rugi, atau dibebankan ke harga pokok produksi.</w:t>
      </w:r>
    </w:p>
    <w:p w:rsidR="00B36604" w:rsidRDefault="00B36604" w:rsidP="00EB37D1">
      <w:pPr>
        <w:pStyle w:val="NormalWeb"/>
        <w:shd w:val="clear" w:color="auto" w:fill="FFFFFF"/>
        <w:spacing w:before="0" w:beforeAutospacing="0" w:after="0" w:afterAutospacing="0"/>
        <w:ind w:firstLine="709"/>
        <w:jc w:val="both"/>
        <w:rPr>
          <w:rFonts w:ascii="Arial" w:hAnsi="Arial" w:cs="Arial"/>
          <w:color w:val="222222"/>
        </w:rPr>
      </w:pPr>
      <w:r w:rsidRPr="00FB2D6C">
        <w:rPr>
          <w:rFonts w:ascii="Arial" w:hAnsi="Arial" w:cs="Arial"/>
          <w:color w:val="222222"/>
        </w:rPr>
        <w:t xml:space="preserve">Kendala yang dihadapi untuk melakukan </w:t>
      </w:r>
      <w:proofErr w:type="gramStart"/>
      <w:r w:rsidRPr="00FB2D6C">
        <w:rPr>
          <w:rFonts w:ascii="Arial" w:hAnsi="Arial" w:cs="Arial"/>
          <w:color w:val="222222"/>
        </w:rPr>
        <w:t>revaluasi ini :</w:t>
      </w:r>
      <w:proofErr w:type="gramEnd"/>
      <w:r w:rsidRPr="00FB2D6C">
        <w:rPr>
          <w:rFonts w:ascii="Arial" w:hAnsi="Arial" w:cs="Arial"/>
          <w:color w:val="222222"/>
        </w:rPr>
        <w:br/>
        <w:t>Kegiatan revaluasi ini tergolong kegiatan yang tidak mudah untuk dilaksanakan dan memerlukan biaya yang besar untuk membayar jasa penilai.</w:t>
      </w:r>
      <w:r>
        <w:rPr>
          <w:rFonts w:ascii="Arial" w:hAnsi="Arial" w:cs="Arial"/>
          <w:color w:val="222222"/>
        </w:rPr>
        <w:t xml:space="preserve"> </w:t>
      </w:r>
      <w:proofErr w:type="gramStart"/>
      <w:r w:rsidRPr="00FB2D6C">
        <w:rPr>
          <w:rFonts w:ascii="Arial" w:hAnsi="Arial" w:cs="Arial"/>
          <w:color w:val="222222"/>
        </w:rPr>
        <w:t>Aset tetap perusahaan yang dapat dinilai kembali adalah aset tetap berwujud yang terletak atau yang berada di Indonesia yang dimiliki dan dipergunakan untuk mendapatkan, menagih, dan memelihara penghasilan yang merupakan ojek pajak.</w:t>
      </w:r>
      <w:proofErr w:type="gramEnd"/>
      <w:r>
        <w:rPr>
          <w:rFonts w:ascii="Arial" w:hAnsi="Arial" w:cs="Arial"/>
          <w:color w:val="222222"/>
        </w:rPr>
        <w:t xml:space="preserve"> </w:t>
      </w:r>
      <w:proofErr w:type="gramStart"/>
      <w:r w:rsidRPr="00FB2D6C">
        <w:rPr>
          <w:rFonts w:ascii="Arial" w:hAnsi="Arial" w:cs="Arial"/>
          <w:color w:val="222222"/>
        </w:rPr>
        <w:t>Penilaian kembali aset tetap perusahaan harus dilakukan berdasarkan nilai pasar atau nilai wajar aset tetap tersebut yang berlaku pada saat penilaian kembali yang ditetapkan oleh perusahaan jasa atau ahli penilai yang diakui/ memperoleh izin pemerintah.</w:t>
      </w:r>
      <w:proofErr w:type="gramEnd"/>
    </w:p>
    <w:p w:rsidR="00B36604" w:rsidRDefault="00B36604" w:rsidP="00EB37D1">
      <w:pPr>
        <w:pStyle w:val="NormalWeb"/>
        <w:shd w:val="clear" w:color="auto" w:fill="FFFFFF"/>
        <w:tabs>
          <w:tab w:val="left" w:pos="1276"/>
        </w:tabs>
        <w:spacing w:before="0" w:beforeAutospacing="0" w:after="0" w:afterAutospacing="0"/>
        <w:ind w:firstLine="709"/>
        <w:jc w:val="both"/>
        <w:rPr>
          <w:rFonts w:ascii="Arial" w:hAnsi="Arial" w:cs="Arial"/>
          <w:color w:val="222222"/>
        </w:rPr>
      </w:pPr>
      <w:proofErr w:type="gramStart"/>
      <w:r w:rsidRPr="00FB2D6C">
        <w:rPr>
          <w:rFonts w:ascii="Arial" w:hAnsi="Arial" w:cs="Arial"/>
          <w:color w:val="222222"/>
        </w:rPr>
        <w:t>Salah satu perbedaa</w:t>
      </w:r>
      <w:r>
        <w:rPr>
          <w:rFonts w:ascii="Arial" w:hAnsi="Arial" w:cs="Arial"/>
          <w:color w:val="222222"/>
        </w:rPr>
        <w:t>n pokok antara PSAK No. 16 (2016</w:t>
      </w:r>
      <w:r w:rsidRPr="00FB2D6C">
        <w:rPr>
          <w:rFonts w:ascii="Arial" w:hAnsi="Arial" w:cs="Arial"/>
          <w:color w:val="222222"/>
        </w:rPr>
        <w:t>) tersebut dibandingkan dengan PSAK No. 16 (1994) adalah dalam hal pengukuran setelah penga</w:t>
      </w:r>
      <w:r>
        <w:rPr>
          <w:rFonts w:ascii="Arial" w:hAnsi="Arial" w:cs="Arial"/>
          <w:color w:val="222222"/>
        </w:rPr>
        <w:t>kuan awal.</w:t>
      </w:r>
      <w:proofErr w:type="gramEnd"/>
      <w:r>
        <w:rPr>
          <w:rFonts w:ascii="Arial" w:hAnsi="Arial" w:cs="Arial"/>
          <w:color w:val="222222"/>
        </w:rPr>
        <w:t xml:space="preserve"> Pada PSAK No.16 (2016</w:t>
      </w:r>
      <w:r w:rsidRPr="00FB2D6C">
        <w:rPr>
          <w:rFonts w:ascii="Arial" w:hAnsi="Arial" w:cs="Arial"/>
          <w:color w:val="222222"/>
        </w:rPr>
        <w:t xml:space="preserve">) disebutkan bahwa suatu entitas harus memilih model biaya (cost model) atau model revaluasi sebagai kebijakan akuntansi suatu entitas dan menerapkan kebijakan tersebut terhadap seluruh aset tetap dalam kelompok yang </w:t>
      </w:r>
      <w:proofErr w:type="gramStart"/>
      <w:r w:rsidRPr="00FB2D6C">
        <w:rPr>
          <w:rFonts w:ascii="Arial" w:hAnsi="Arial" w:cs="Arial"/>
          <w:color w:val="222222"/>
        </w:rPr>
        <w:lastRenderedPageBreak/>
        <w:t>sama</w:t>
      </w:r>
      <w:proofErr w:type="gramEnd"/>
      <w:r w:rsidRPr="00FB2D6C">
        <w:rPr>
          <w:rFonts w:ascii="Arial" w:hAnsi="Arial" w:cs="Arial"/>
          <w:color w:val="222222"/>
        </w:rPr>
        <w:t xml:space="preserve">. </w:t>
      </w:r>
      <w:proofErr w:type="gramStart"/>
      <w:r w:rsidRPr="00FB2D6C">
        <w:rPr>
          <w:rFonts w:ascii="Arial" w:hAnsi="Arial" w:cs="Arial"/>
          <w:color w:val="222222"/>
        </w:rPr>
        <w:t>Apabila entitas menggunakan model biaya maka setelah diakui sebagai aset, suatu aset tetap dicatat sebesar biaya perolehan dikurangi dengan akumulasi penyusutan dan akumulasi rugi penurunan nilai aset.</w:t>
      </w:r>
      <w:proofErr w:type="gramEnd"/>
      <w:r w:rsidRPr="00FB2D6C">
        <w:rPr>
          <w:rFonts w:ascii="Arial" w:hAnsi="Arial" w:cs="Arial"/>
          <w:color w:val="222222"/>
        </w:rPr>
        <w:t xml:space="preserve"> Model biaya ini </w:t>
      </w:r>
      <w:proofErr w:type="gramStart"/>
      <w:r w:rsidRPr="00FB2D6C">
        <w:rPr>
          <w:rFonts w:ascii="Arial" w:hAnsi="Arial" w:cs="Arial"/>
          <w:color w:val="222222"/>
        </w:rPr>
        <w:t>sama</w:t>
      </w:r>
      <w:proofErr w:type="gramEnd"/>
      <w:r w:rsidRPr="00FB2D6C">
        <w:rPr>
          <w:rFonts w:ascii="Arial" w:hAnsi="Arial" w:cs="Arial"/>
          <w:color w:val="222222"/>
        </w:rPr>
        <w:t xml:space="preserve"> perlakuannya dengan s</w:t>
      </w:r>
      <w:r>
        <w:rPr>
          <w:rFonts w:ascii="Arial" w:hAnsi="Arial" w:cs="Arial"/>
          <w:color w:val="222222"/>
        </w:rPr>
        <w:t xml:space="preserve">tandar akuntansi yang sudah ada </w:t>
      </w:r>
      <w:r w:rsidRPr="00FB2D6C">
        <w:rPr>
          <w:rFonts w:ascii="Arial" w:hAnsi="Arial" w:cs="Arial"/>
          <w:color w:val="222222"/>
        </w:rPr>
        <w:t>sebelumnya.</w:t>
      </w:r>
    </w:p>
    <w:p w:rsidR="00B36604" w:rsidRPr="009F5CFE" w:rsidRDefault="00B36604" w:rsidP="00EB37D1">
      <w:pPr>
        <w:ind w:firstLine="720"/>
        <w:jc w:val="both"/>
        <w:rPr>
          <w:rFonts w:ascii="Arial" w:hAnsi="Arial" w:cs="Arial"/>
        </w:rPr>
      </w:pPr>
      <w:proofErr w:type="gramStart"/>
      <w:r w:rsidRPr="009F5CFE">
        <w:rPr>
          <w:rFonts w:ascii="Arial" w:hAnsi="Arial" w:cs="Arial"/>
        </w:rPr>
        <w:t>Suatu aset tetap yang memenuhi kualifikasi sebagai aset pada awalnya harus diukur sebesar biaya perolehan.</w:t>
      </w:r>
      <w:proofErr w:type="gramEnd"/>
      <w:r w:rsidRPr="009F5CFE">
        <w:rPr>
          <w:rFonts w:ascii="Arial" w:hAnsi="Arial" w:cs="Arial"/>
        </w:rPr>
        <w:t xml:space="preserve"> Biaya perolehan aset tetap meliputi: </w:t>
      </w:r>
    </w:p>
    <w:p w:rsidR="00B36604" w:rsidRPr="009F5CFE" w:rsidRDefault="00B36604" w:rsidP="00EB37D1">
      <w:pPr>
        <w:pStyle w:val="ListParagraph"/>
        <w:widowControl/>
        <w:numPr>
          <w:ilvl w:val="0"/>
          <w:numId w:val="15"/>
        </w:numPr>
        <w:autoSpaceDE/>
        <w:autoSpaceDN/>
        <w:adjustRightInd/>
        <w:ind w:left="426" w:hanging="426"/>
        <w:jc w:val="both"/>
        <w:rPr>
          <w:rFonts w:ascii="Arial" w:hAnsi="Arial" w:cs="Arial"/>
        </w:rPr>
      </w:pPr>
      <w:r w:rsidRPr="009F5CFE">
        <w:rPr>
          <w:rFonts w:ascii="Arial" w:hAnsi="Arial" w:cs="Arial"/>
        </w:rPr>
        <w:t xml:space="preserve">Harga perolehannya termasuk bea impor dan pajak pembelian yang tidak boleh dikreditkan sebelum dikurangi diskon pembelian dan potongan-potongan lain; </w:t>
      </w:r>
    </w:p>
    <w:p w:rsidR="00B36604" w:rsidRPr="009F5CFE" w:rsidRDefault="00B36604" w:rsidP="00EB37D1">
      <w:pPr>
        <w:pStyle w:val="ListParagraph"/>
        <w:widowControl/>
        <w:numPr>
          <w:ilvl w:val="0"/>
          <w:numId w:val="15"/>
        </w:numPr>
        <w:autoSpaceDE/>
        <w:autoSpaceDN/>
        <w:adjustRightInd/>
        <w:ind w:left="426" w:hanging="426"/>
        <w:jc w:val="both"/>
        <w:rPr>
          <w:rFonts w:ascii="Arial" w:hAnsi="Arial" w:cs="Arial"/>
        </w:rPr>
      </w:pPr>
      <w:r w:rsidRPr="009F5CFE">
        <w:rPr>
          <w:rFonts w:ascii="Arial" w:hAnsi="Arial" w:cs="Arial"/>
        </w:rPr>
        <w:t xml:space="preserve">Biaya-biaya yang dapat diatribusikan secara langsung untuk membawa aset ke lokasi dan kondisi yang diinginkan agar aset siap digunakan sesuai dengan intense manajemen; </w:t>
      </w:r>
    </w:p>
    <w:p w:rsidR="00B36604" w:rsidRPr="009F5CFE" w:rsidRDefault="00B36604" w:rsidP="00EB37D1">
      <w:pPr>
        <w:pStyle w:val="ListParagraph"/>
        <w:widowControl/>
        <w:numPr>
          <w:ilvl w:val="0"/>
          <w:numId w:val="15"/>
        </w:numPr>
        <w:autoSpaceDE/>
        <w:autoSpaceDN/>
        <w:adjustRightInd/>
        <w:ind w:left="426" w:hanging="426"/>
        <w:jc w:val="both"/>
        <w:rPr>
          <w:rFonts w:ascii="Arial" w:hAnsi="Arial" w:cs="Arial"/>
        </w:rPr>
      </w:pPr>
      <w:r w:rsidRPr="009F5CFE">
        <w:rPr>
          <w:rFonts w:ascii="Arial" w:hAnsi="Arial" w:cs="Arial"/>
        </w:rPr>
        <w:t xml:space="preserve">Estimasi awal biaya pembongkaran dan pemindahan aset tetap dan restorasi lokasi aset. Kewajiban atas biaya tersebut timbul ketika aset tersebut diperoleh atau karena entitas menggunakan aset tersebut selama periode tertentu untuk tujuan selain untuk menghasilkan persediaan.   </w:t>
      </w:r>
    </w:p>
    <w:p w:rsidR="00B36604" w:rsidRPr="009F5CFE" w:rsidRDefault="00B36604" w:rsidP="00EB37D1">
      <w:pPr>
        <w:ind w:left="709" w:hanging="709"/>
        <w:jc w:val="both"/>
        <w:rPr>
          <w:rFonts w:ascii="Arial" w:hAnsi="Arial" w:cs="Arial"/>
          <w:b/>
        </w:rPr>
      </w:pPr>
      <w:r w:rsidRPr="009F5CFE">
        <w:rPr>
          <w:rFonts w:ascii="Arial" w:hAnsi="Arial" w:cs="Arial"/>
          <w:b/>
        </w:rPr>
        <w:t>2.2.</w:t>
      </w:r>
      <w:r w:rsidRPr="009F5CFE">
        <w:rPr>
          <w:rFonts w:ascii="Arial" w:hAnsi="Arial" w:cs="Arial"/>
          <w:b/>
        </w:rPr>
        <w:tab/>
        <w:t>Kebijakan Pajak Tentang Revaluasi Aset</w:t>
      </w:r>
    </w:p>
    <w:p w:rsidR="00B36604" w:rsidRPr="009F5CFE" w:rsidRDefault="00B36604" w:rsidP="00EB37D1">
      <w:pPr>
        <w:ind w:firstLine="709"/>
        <w:jc w:val="both"/>
        <w:rPr>
          <w:rFonts w:ascii="Arial" w:hAnsi="Arial" w:cs="Arial"/>
        </w:rPr>
      </w:pPr>
      <w:r w:rsidRPr="009F5CFE">
        <w:rPr>
          <w:rFonts w:ascii="Arial" w:hAnsi="Arial" w:cs="Arial"/>
          <w:b/>
        </w:rPr>
        <w:tab/>
      </w:r>
      <w:r w:rsidRPr="009F5CFE">
        <w:rPr>
          <w:rFonts w:ascii="Arial" w:hAnsi="Arial" w:cs="Arial"/>
        </w:rPr>
        <w:t>Kebijakan revaluasi asset di bidang perpajakan telah ditetapkan oleh P</w:t>
      </w:r>
      <w:r>
        <w:rPr>
          <w:rFonts w:ascii="Arial" w:hAnsi="Arial" w:cs="Arial"/>
        </w:rPr>
        <w:t>eraturan Menteri Keuangan</w:t>
      </w:r>
      <w:r w:rsidRPr="009F5CFE">
        <w:rPr>
          <w:rFonts w:ascii="Arial" w:hAnsi="Arial" w:cs="Arial"/>
        </w:rPr>
        <w:t xml:space="preserve"> No. 79 Tahun 2008, dalam ketentuan tersebut disebutkan bahwa perusahaan dapat melakukan penilaian kembali aktiva tetap perusahaan untuk tujuan perpajakan, dengan syarat telah memenuhi semua kewajiban pajaknya sampai dengan masa pajak terakhir sebelum masa pajak dilakukannya penilaian kembali. Penilaian kembali aktiva tetap tidak dapat dilaksanakan kembali sebelum lewat jangka waktu 5 tahun terhitung penilaian kembali aktiva tetap perusahaan terakhir yang dilakukan berdasarkan peraturan tersebut, dan atas selisih lebih penilaian kembali aktiva tetap perusahaan diatas nilai sisa buku fiskal semula dikenakan pajak penghasilan yang bersifat final sebesar 10%. </w:t>
      </w:r>
    </w:p>
    <w:p w:rsidR="00B36604" w:rsidRPr="009F5CFE" w:rsidRDefault="00B36604" w:rsidP="00EB37D1">
      <w:pPr>
        <w:ind w:firstLine="709"/>
        <w:jc w:val="both"/>
        <w:rPr>
          <w:rFonts w:ascii="Arial" w:hAnsi="Arial" w:cs="Arial"/>
        </w:rPr>
      </w:pPr>
      <w:r w:rsidRPr="009F5CFE">
        <w:rPr>
          <w:rFonts w:ascii="Arial" w:hAnsi="Arial" w:cs="Arial"/>
        </w:rPr>
        <w:t>Penilaian kembali aktiva tetap perusahaan dilakukan terhadap:</w:t>
      </w:r>
    </w:p>
    <w:p w:rsidR="00B36604" w:rsidRPr="009F5CFE" w:rsidRDefault="00B36604" w:rsidP="00EB37D1">
      <w:pPr>
        <w:pStyle w:val="ListParagraph"/>
        <w:widowControl/>
        <w:numPr>
          <w:ilvl w:val="2"/>
          <w:numId w:val="20"/>
        </w:numPr>
        <w:autoSpaceDE/>
        <w:autoSpaceDN/>
        <w:adjustRightInd/>
        <w:ind w:left="426" w:hanging="426"/>
        <w:jc w:val="both"/>
        <w:rPr>
          <w:rFonts w:ascii="Arial" w:hAnsi="Arial" w:cs="Arial"/>
        </w:rPr>
      </w:pPr>
      <w:r w:rsidRPr="009F5CFE">
        <w:rPr>
          <w:rFonts w:ascii="Arial" w:hAnsi="Arial" w:cs="Arial"/>
        </w:rPr>
        <w:t>Seluruh aktiva tetap berwujud, termasuk tanah yang berstatus hak milik atau hak guna bangunan; atau</w:t>
      </w:r>
    </w:p>
    <w:p w:rsidR="00B36604" w:rsidRPr="009F5CFE" w:rsidRDefault="00B36604" w:rsidP="00EB37D1">
      <w:pPr>
        <w:pStyle w:val="ListParagraph"/>
        <w:widowControl/>
        <w:numPr>
          <w:ilvl w:val="2"/>
          <w:numId w:val="20"/>
        </w:numPr>
        <w:autoSpaceDE/>
        <w:autoSpaceDN/>
        <w:adjustRightInd/>
        <w:ind w:left="426" w:hanging="426"/>
        <w:jc w:val="both"/>
        <w:rPr>
          <w:rFonts w:ascii="Arial" w:hAnsi="Arial" w:cs="Arial"/>
        </w:rPr>
      </w:pPr>
      <w:r w:rsidRPr="009F5CFE">
        <w:rPr>
          <w:rFonts w:ascii="Arial" w:hAnsi="Arial" w:cs="Arial"/>
        </w:rPr>
        <w:t>Seluruh aktiva tetap berwujud tidak termasuk tanah, yang terletak atau berada di Indonesia, dimiliki, dan dipergunakan untuk mendapatkan, menagih, dan memelihara penghasilan yang merupakan Objek Pajak.</w:t>
      </w:r>
    </w:p>
    <w:p w:rsidR="00B36604" w:rsidRDefault="006C6FF6" w:rsidP="00EB37D1">
      <w:pPr>
        <w:ind w:left="709" w:hanging="709"/>
        <w:jc w:val="both"/>
        <w:rPr>
          <w:rFonts w:ascii="Arial" w:hAnsi="Arial" w:cs="Arial"/>
          <w:b/>
        </w:rPr>
      </w:pPr>
      <w:r>
        <w:rPr>
          <w:rFonts w:ascii="Arial" w:hAnsi="Arial" w:cs="Arial"/>
          <w:b/>
        </w:rPr>
        <w:t>2.</w:t>
      </w:r>
      <w:r>
        <w:rPr>
          <w:rFonts w:ascii="Arial" w:hAnsi="Arial" w:cs="Arial"/>
          <w:b/>
          <w:lang w:val="id-ID"/>
        </w:rPr>
        <w:t>3</w:t>
      </w:r>
      <w:r w:rsidR="00B36604" w:rsidRPr="009F5CFE">
        <w:rPr>
          <w:rFonts w:ascii="Arial" w:hAnsi="Arial" w:cs="Arial"/>
          <w:b/>
        </w:rPr>
        <w:t>.</w:t>
      </w:r>
      <w:r w:rsidR="00B36604">
        <w:rPr>
          <w:rFonts w:ascii="Arial" w:hAnsi="Arial" w:cs="Arial"/>
          <w:b/>
        </w:rPr>
        <w:t xml:space="preserve"> </w:t>
      </w:r>
      <w:r w:rsidR="00B36604">
        <w:rPr>
          <w:rFonts w:ascii="Arial" w:hAnsi="Arial" w:cs="Arial"/>
          <w:b/>
        </w:rPr>
        <w:tab/>
        <w:t>Laba Sebelum Pajak</w:t>
      </w:r>
    </w:p>
    <w:p w:rsidR="00B36604" w:rsidRDefault="00B36604" w:rsidP="00EB37D1">
      <w:pPr>
        <w:ind w:firstLine="709"/>
        <w:jc w:val="both"/>
        <w:rPr>
          <w:rFonts w:ascii="Arial" w:hAnsi="Arial" w:cs="Arial"/>
        </w:rPr>
      </w:pPr>
      <w:proofErr w:type="gramStart"/>
      <w:r w:rsidRPr="0070711C">
        <w:rPr>
          <w:rFonts w:ascii="Arial" w:hAnsi="Arial" w:cs="Arial"/>
        </w:rPr>
        <w:t>Tujuan utama perusahaan adalah memaksimalkan laba.</w:t>
      </w:r>
      <w:proofErr w:type="gramEnd"/>
      <w:r w:rsidRPr="0070711C">
        <w:rPr>
          <w:rFonts w:ascii="Arial" w:hAnsi="Arial" w:cs="Arial"/>
        </w:rPr>
        <w:t xml:space="preserve"> </w:t>
      </w:r>
      <w:proofErr w:type="gramStart"/>
      <w:r w:rsidRPr="0070711C">
        <w:rPr>
          <w:rFonts w:ascii="Arial" w:hAnsi="Arial" w:cs="Arial"/>
        </w:rPr>
        <w:t>Laba merupakan indikator prestasi atau kinerja perusahaan yang besarnya tampak di laporan keuangan, tepatnya laba rugi.</w:t>
      </w:r>
      <w:proofErr w:type="gramEnd"/>
      <w:r w:rsidRPr="0070711C">
        <w:rPr>
          <w:rFonts w:ascii="Arial" w:hAnsi="Arial" w:cs="Arial"/>
        </w:rPr>
        <w:t xml:space="preserve"> Wild, Subramanyam, dan Halsey (2005: 25) mendefenisikan laba sebagai berikut: </w:t>
      </w:r>
    </w:p>
    <w:p w:rsidR="00B36604" w:rsidRPr="005D11D7" w:rsidRDefault="00B36604" w:rsidP="00EB37D1">
      <w:pPr>
        <w:ind w:firstLine="709"/>
        <w:jc w:val="both"/>
        <w:rPr>
          <w:rFonts w:ascii="Arial" w:hAnsi="Arial" w:cs="Arial"/>
        </w:rPr>
      </w:pPr>
      <w:proofErr w:type="gramStart"/>
      <w:r w:rsidRPr="005D11D7">
        <w:rPr>
          <w:rFonts w:ascii="Arial" w:hAnsi="Arial" w:cs="Arial"/>
        </w:rPr>
        <w:t>Laba (earnings) atau laba bersih (net income) mengindikasikan profitabilitas perusahaan.</w:t>
      </w:r>
      <w:proofErr w:type="gramEnd"/>
      <w:r w:rsidRPr="005D11D7">
        <w:rPr>
          <w:rFonts w:ascii="Arial" w:hAnsi="Arial" w:cs="Arial"/>
        </w:rPr>
        <w:t xml:space="preserve"> </w:t>
      </w:r>
      <w:proofErr w:type="gramStart"/>
      <w:r w:rsidRPr="005D11D7">
        <w:rPr>
          <w:rFonts w:ascii="Arial" w:hAnsi="Arial" w:cs="Arial"/>
        </w:rPr>
        <w:t xml:space="preserve">Laba mencerminkan pengembalian kepada pemegang ekuitas untuk periode bersangkutan, sementara pos-pos dalam </w:t>
      </w:r>
      <w:r w:rsidRPr="005D11D7">
        <w:rPr>
          <w:rFonts w:ascii="Arial" w:hAnsi="Arial" w:cs="Arial"/>
        </w:rPr>
        <w:lastRenderedPageBreak/>
        <w:t>laporan merinci bagaimana laba didapat.</w:t>
      </w:r>
      <w:proofErr w:type="gramEnd"/>
      <w:r w:rsidRPr="005D11D7">
        <w:rPr>
          <w:rFonts w:ascii="Arial" w:hAnsi="Arial" w:cs="Arial"/>
        </w:rPr>
        <w:t xml:space="preserve"> </w:t>
      </w:r>
    </w:p>
    <w:p w:rsidR="00B36604" w:rsidRDefault="00B36604" w:rsidP="00EB37D1">
      <w:pPr>
        <w:ind w:firstLine="709"/>
        <w:jc w:val="both"/>
        <w:rPr>
          <w:rFonts w:ascii="Arial" w:hAnsi="Arial" w:cs="Arial"/>
        </w:rPr>
      </w:pPr>
      <w:proofErr w:type="gramStart"/>
      <w:r w:rsidRPr="0070711C">
        <w:rPr>
          <w:rFonts w:ascii="Arial" w:hAnsi="Arial" w:cs="Arial"/>
        </w:rPr>
        <w:t>Laba terdiri dari empat elemen utama yaitu pendapatan (revenue), beban (expense), keuntungan (gain), dan kerugian (loss).</w:t>
      </w:r>
      <w:proofErr w:type="gramEnd"/>
      <w:r w:rsidRPr="0070711C">
        <w:rPr>
          <w:rFonts w:ascii="Arial" w:hAnsi="Arial" w:cs="Arial"/>
        </w:rPr>
        <w:t xml:space="preserve"> Defenisi dari elemen-elemen laba tersebut telah dikemukakan oleh </w:t>
      </w:r>
      <w:r w:rsidRPr="00CD6354">
        <w:rPr>
          <w:rFonts w:ascii="Arial" w:hAnsi="Arial" w:cs="Arial"/>
          <w:sz w:val="22"/>
          <w:szCs w:val="22"/>
        </w:rPr>
        <w:t xml:space="preserve">Financial Accounting Standard Board dalam Stice, Stice, dan Skousen (2004: 230) </w:t>
      </w:r>
      <w:r w:rsidR="008D7807">
        <w:rPr>
          <w:rFonts w:ascii="Arial" w:hAnsi="Arial" w:cs="Arial"/>
          <w:lang w:val="id-ID"/>
        </w:rPr>
        <w:t>(</w:t>
      </w:r>
      <w:r w:rsidRPr="0070711C">
        <w:rPr>
          <w:rFonts w:ascii="Arial" w:hAnsi="Arial" w:cs="Arial"/>
        </w:rPr>
        <w:t>1) Pendapatan (revenue)</w:t>
      </w:r>
      <w:r w:rsidR="008D7807">
        <w:rPr>
          <w:rFonts w:ascii="Arial" w:hAnsi="Arial" w:cs="Arial"/>
          <w:lang w:val="id-ID"/>
        </w:rPr>
        <w:t>, (</w:t>
      </w:r>
      <w:r w:rsidRPr="0070711C">
        <w:rPr>
          <w:rFonts w:ascii="Arial" w:hAnsi="Arial" w:cs="Arial"/>
        </w:rPr>
        <w:t>2) Beban (expense)</w:t>
      </w:r>
      <w:r w:rsidR="008D7807">
        <w:rPr>
          <w:rFonts w:ascii="Arial" w:hAnsi="Arial" w:cs="Arial"/>
          <w:lang w:val="id-ID"/>
        </w:rPr>
        <w:t>, (</w:t>
      </w:r>
      <w:r w:rsidRPr="0070711C">
        <w:rPr>
          <w:rFonts w:ascii="Arial" w:hAnsi="Arial" w:cs="Arial"/>
        </w:rPr>
        <w:t>3) Keuntungan (gain)</w:t>
      </w:r>
      <w:r w:rsidR="008D7807">
        <w:rPr>
          <w:rFonts w:ascii="Arial" w:hAnsi="Arial" w:cs="Arial"/>
          <w:lang w:val="id-ID"/>
        </w:rPr>
        <w:t>,</w:t>
      </w:r>
      <w:r w:rsidR="008D7807" w:rsidRPr="0070711C">
        <w:rPr>
          <w:rFonts w:ascii="Arial" w:hAnsi="Arial" w:cs="Arial"/>
        </w:rPr>
        <w:t xml:space="preserve"> </w:t>
      </w:r>
      <w:r w:rsidR="008D7807">
        <w:rPr>
          <w:rFonts w:ascii="Arial" w:hAnsi="Arial" w:cs="Arial"/>
          <w:lang w:val="id-ID"/>
        </w:rPr>
        <w:t>(</w:t>
      </w:r>
      <w:r w:rsidRPr="0070711C">
        <w:rPr>
          <w:rFonts w:ascii="Arial" w:hAnsi="Arial" w:cs="Arial"/>
        </w:rPr>
        <w:t>4) Kerugian (loss)</w:t>
      </w:r>
      <w:r w:rsidR="008D7807">
        <w:rPr>
          <w:rFonts w:ascii="Arial" w:hAnsi="Arial" w:cs="Arial"/>
          <w:lang w:val="id-ID"/>
        </w:rPr>
        <w:t>.</w:t>
      </w:r>
      <w:r w:rsidRPr="0070711C">
        <w:rPr>
          <w:rFonts w:ascii="Arial" w:hAnsi="Arial" w:cs="Arial"/>
        </w:rPr>
        <w:t xml:space="preserve"> </w:t>
      </w:r>
    </w:p>
    <w:p w:rsidR="008D7807" w:rsidRDefault="008D7807" w:rsidP="00EB37D1">
      <w:pPr>
        <w:ind w:left="709" w:hanging="709"/>
        <w:jc w:val="both"/>
        <w:rPr>
          <w:rFonts w:ascii="Arial" w:hAnsi="Arial" w:cs="Arial"/>
          <w:lang w:val="id-ID"/>
        </w:rPr>
      </w:pPr>
    </w:p>
    <w:p w:rsidR="00B36604" w:rsidRDefault="00B36604" w:rsidP="00EB37D1">
      <w:pPr>
        <w:ind w:left="709" w:hanging="709"/>
        <w:jc w:val="both"/>
        <w:rPr>
          <w:rFonts w:ascii="Arial" w:hAnsi="Arial" w:cs="Arial"/>
          <w:b/>
          <w:color w:val="222222"/>
          <w:shd w:val="clear" w:color="auto" w:fill="FFFFFF"/>
        </w:rPr>
      </w:pPr>
      <w:r w:rsidRPr="000B171F">
        <w:rPr>
          <w:rFonts w:ascii="Arial" w:hAnsi="Arial" w:cs="Arial"/>
          <w:b/>
          <w:color w:val="222222"/>
          <w:shd w:val="clear" w:color="auto" w:fill="FFFFFF"/>
        </w:rPr>
        <w:t>2.2.</w:t>
      </w:r>
      <w:r w:rsidR="005544F5">
        <w:rPr>
          <w:rFonts w:ascii="Arial" w:hAnsi="Arial" w:cs="Arial"/>
          <w:b/>
          <w:color w:val="222222"/>
          <w:shd w:val="clear" w:color="auto" w:fill="FFFFFF"/>
          <w:lang w:val="id-ID"/>
        </w:rPr>
        <w:t>3</w:t>
      </w:r>
      <w:r w:rsidRPr="000B171F">
        <w:rPr>
          <w:rFonts w:ascii="Arial" w:hAnsi="Arial" w:cs="Arial"/>
          <w:b/>
          <w:color w:val="222222"/>
          <w:shd w:val="clear" w:color="auto" w:fill="FFFFFF"/>
        </w:rPr>
        <w:t>. Beban Pajak</w:t>
      </w:r>
    </w:p>
    <w:p w:rsidR="00B36604" w:rsidRPr="00502169" w:rsidRDefault="00B36604" w:rsidP="00EB37D1">
      <w:pPr>
        <w:ind w:firstLine="1418"/>
        <w:jc w:val="both"/>
        <w:rPr>
          <w:rFonts w:ascii="Arial" w:hAnsi="Arial" w:cs="Arial"/>
          <w:b/>
          <w:color w:val="222222"/>
          <w:shd w:val="clear" w:color="auto" w:fill="FFFFFF"/>
        </w:rPr>
      </w:pPr>
      <w:r w:rsidRPr="000B171F">
        <w:rPr>
          <w:rFonts w:ascii="Arial" w:hAnsi="Arial" w:cs="Arial"/>
          <w:bCs/>
          <w:color w:val="222222"/>
          <w:shd w:val="clear" w:color="auto" w:fill="FFFFFF"/>
        </w:rPr>
        <w:t>Pada PSAK 46</w:t>
      </w:r>
      <w:r>
        <w:rPr>
          <w:rFonts w:ascii="Arial" w:hAnsi="Arial" w:cs="Arial"/>
          <w:bCs/>
          <w:color w:val="222222"/>
          <w:shd w:val="clear" w:color="auto" w:fill="FFFFFF"/>
        </w:rPr>
        <w:t xml:space="preserve"> </w:t>
      </w:r>
      <w:r w:rsidRPr="000B171F">
        <w:rPr>
          <w:rFonts w:ascii="Arial" w:hAnsi="Arial" w:cs="Arial"/>
          <w:bCs/>
          <w:color w:val="222222"/>
          <w:shd w:val="clear" w:color="auto" w:fill="FFFFFF"/>
        </w:rPr>
        <w:t xml:space="preserve">mengatur tentang Akuntansi Pajak </w:t>
      </w:r>
      <w:proofErr w:type="gramStart"/>
      <w:r w:rsidRPr="000B171F">
        <w:rPr>
          <w:rFonts w:ascii="Arial" w:hAnsi="Arial" w:cs="Arial"/>
          <w:bCs/>
          <w:color w:val="222222"/>
          <w:shd w:val="clear" w:color="auto" w:fill="FFFFFF"/>
        </w:rPr>
        <w:t>Penghasilan</w:t>
      </w:r>
      <w:r>
        <w:rPr>
          <w:rFonts w:ascii="Arial" w:hAnsi="Arial" w:cs="Arial"/>
          <w:bCs/>
          <w:color w:val="222222"/>
          <w:shd w:val="clear" w:color="auto" w:fill="FFFFFF"/>
        </w:rPr>
        <w:t xml:space="preserve">  </w:t>
      </w:r>
      <w:r w:rsidRPr="000B171F">
        <w:rPr>
          <w:rFonts w:ascii="Arial" w:hAnsi="Arial" w:cs="Arial"/>
          <w:bCs/>
          <w:color w:val="222222"/>
          <w:shd w:val="clear" w:color="auto" w:fill="FFFFFF"/>
        </w:rPr>
        <w:t>beberapa</w:t>
      </w:r>
      <w:proofErr w:type="gramEnd"/>
      <w:r w:rsidRPr="000B171F">
        <w:rPr>
          <w:rFonts w:ascii="Arial" w:hAnsi="Arial" w:cs="Arial"/>
          <w:bCs/>
          <w:color w:val="222222"/>
          <w:shd w:val="clear" w:color="auto" w:fill="FFFFFF"/>
        </w:rPr>
        <w:t xml:space="preserve"> definisi</w:t>
      </w:r>
      <w:r>
        <w:rPr>
          <w:rFonts w:ascii="Arial" w:hAnsi="Arial" w:cs="Arial"/>
          <w:bCs/>
          <w:color w:val="222222"/>
          <w:shd w:val="clear" w:color="auto" w:fill="FFFFFF"/>
        </w:rPr>
        <w:t xml:space="preserve"> yang berhubungan dengan penelitian ini,</w:t>
      </w:r>
      <w:r w:rsidRPr="000B171F">
        <w:rPr>
          <w:rFonts w:ascii="Arial" w:hAnsi="Arial" w:cs="Arial"/>
          <w:bCs/>
          <w:color w:val="222222"/>
          <w:shd w:val="clear" w:color="auto" w:fill="FFFFFF"/>
        </w:rPr>
        <w:t xml:space="preserve"> antara lain :</w:t>
      </w:r>
    </w:p>
    <w:p w:rsidR="00B36604" w:rsidRDefault="00B36604" w:rsidP="00EB37D1">
      <w:pPr>
        <w:pStyle w:val="ListParagraph"/>
        <w:numPr>
          <w:ilvl w:val="1"/>
          <w:numId w:val="22"/>
        </w:numPr>
        <w:ind w:left="426" w:hanging="426"/>
        <w:jc w:val="both"/>
        <w:rPr>
          <w:rFonts w:ascii="Arial" w:hAnsi="Arial" w:cs="Arial"/>
        </w:rPr>
      </w:pPr>
      <w:r w:rsidRPr="00502169">
        <w:rPr>
          <w:rFonts w:ascii="Arial" w:hAnsi="Arial" w:cs="Arial"/>
        </w:rPr>
        <w:t xml:space="preserve">Pajak Penghasilan adalah pajak yang dihitung berdasarkan peraturan perpajakan dan dikenakan atas penghasilan kena pajak perusahaan. </w:t>
      </w:r>
    </w:p>
    <w:p w:rsidR="00B36604" w:rsidRDefault="00B36604" w:rsidP="00EB37D1">
      <w:pPr>
        <w:pStyle w:val="ListParagraph"/>
        <w:numPr>
          <w:ilvl w:val="1"/>
          <w:numId w:val="22"/>
        </w:numPr>
        <w:ind w:left="426" w:hanging="426"/>
        <w:jc w:val="both"/>
        <w:rPr>
          <w:rFonts w:ascii="Arial" w:hAnsi="Arial" w:cs="Arial"/>
        </w:rPr>
      </w:pPr>
      <w:r w:rsidRPr="00502169">
        <w:rPr>
          <w:rFonts w:ascii="Arial" w:hAnsi="Arial" w:cs="Arial"/>
        </w:rPr>
        <w:t>Pajak Penghasilan Final adalah pajak penghasilan yang bersifat final, yaitu bahwa setelah pelunasannya, kewajiban pajak telah selesai dan penghasilan yang dikenakan pajak penghasilan final tidak digabungkan dengan jenis penghasilan lain yang terkena pajak penghasilan yang bersifat tidak final. Pajak jenis ini dapat dikenakan terhadap jenis penghasilan, transaksi, atau usaha tertentu.</w:t>
      </w:r>
    </w:p>
    <w:p w:rsidR="00B36604" w:rsidRPr="0038151E" w:rsidRDefault="00B36604" w:rsidP="00EB37D1">
      <w:pPr>
        <w:pStyle w:val="ListParagraph"/>
        <w:numPr>
          <w:ilvl w:val="1"/>
          <w:numId w:val="22"/>
        </w:numPr>
        <w:ind w:left="426" w:hanging="426"/>
        <w:jc w:val="both"/>
        <w:rPr>
          <w:rFonts w:ascii="Arial" w:hAnsi="Arial" w:cs="Arial"/>
        </w:rPr>
      </w:pPr>
      <w:r w:rsidRPr="0038151E">
        <w:rPr>
          <w:rFonts w:ascii="Arial" w:hAnsi="Arial" w:cs="Arial"/>
        </w:rPr>
        <w:t>Beban pajak (tax expense) atau penghasilan pajak (tax income) adalah jumlah agregat pajak kini (current tax) dan pajak tangguhan (deferred tax) yang diperhitungkan dalam penghitungan laba atau rugi pada satu periode.</w:t>
      </w:r>
    </w:p>
    <w:p w:rsidR="00B36604" w:rsidRPr="0038151E" w:rsidRDefault="00B36604" w:rsidP="00EB37D1">
      <w:pPr>
        <w:pStyle w:val="ListParagraph"/>
        <w:numPr>
          <w:ilvl w:val="1"/>
          <w:numId w:val="22"/>
        </w:numPr>
        <w:ind w:left="426" w:hanging="426"/>
        <w:jc w:val="both"/>
        <w:rPr>
          <w:rFonts w:ascii="Arial" w:hAnsi="Arial" w:cs="Arial"/>
        </w:rPr>
      </w:pPr>
      <w:r w:rsidRPr="0038151E">
        <w:rPr>
          <w:rFonts w:ascii="Arial" w:hAnsi="Arial" w:cs="Arial"/>
        </w:rPr>
        <w:t>Pajak kini (current tax) adalah jumlah pajak penghasilan terutang (payable) atas penghasilan kena pajak pada satu periode.</w:t>
      </w:r>
    </w:p>
    <w:p w:rsidR="00B36604" w:rsidRDefault="00B36604" w:rsidP="00EB37D1">
      <w:pPr>
        <w:pStyle w:val="ListParagraph"/>
        <w:numPr>
          <w:ilvl w:val="1"/>
          <w:numId w:val="22"/>
        </w:numPr>
        <w:ind w:left="426" w:hanging="426"/>
        <w:jc w:val="both"/>
        <w:rPr>
          <w:rFonts w:ascii="Arial" w:hAnsi="Arial" w:cs="Arial"/>
        </w:rPr>
      </w:pPr>
      <w:r w:rsidRPr="0038151E">
        <w:rPr>
          <w:rFonts w:ascii="Arial" w:hAnsi="Arial" w:cs="Arial"/>
        </w:rPr>
        <w:t>Kewajiban pajak tangguhan (deferred tax liabilities) adalah jumlah pajak penghasilan terutang (payable) untuk periode mendatang sebagai akibat adanya perbedaan temporer kena pajak.</w:t>
      </w:r>
    </w:p>
    <w:p w:rsidR="00B36604" w:rsidRPr="008E5A21" w:rsidRDefault="00B36604" w:rsidP="00EB37D1">
      <w:pPr>
        <w:pStyle w:val="ListParagraph"/>
        <w:numPr>
          <w:ilvl w:val="1"/>
          <w:numId w:val="22"/>
        </w:numPr>
        <w:ind w:left="426" w:hanging="426"/>
        <w:jc w:val="both"/>
        <w:rPr>
          <w:rFonts w:ascii="Arial" w:hAnsi="Arial" w:cs="Arial"/>
        </w:rPr>
      </w:pPr>
      <w:r w:rsidRPr="008E5A21">
        <w:rPr>
          <w:rFonts w:ascii="Arial" w:hAnsi="Arial" w:cs="Arial"/>
        </w:rPr>
        <w:t xml:space="preserve">Aktiva pajak tangguhan (deferred tax assets) adalah jumlah pajak penghasilan terpulihkan (recoverable) pada periode mendatang sebagai akibat adanya: </w:t>
      </w:r>
    </w:p>
    <w:p w:rsidR="00B36604" w:rsidRPr="008E5A21" w:rsidRDefault="00B36604" w:rsidP="00EB37D1">
      <w:pPr>
        <w:pStyle w:val="ListParagraph"/>
        <w:tabs>
          <w:tab w:val="left" w:pos="284"/>
        </w:tabs>
        <w:ind w:left="851" w:hanging="425"/>
        <w:jc w:val="both"/>
        <w:rPr>
          <w:rFonts w:ascii="Arial" w:hAnsi="Arial" w:cs="Arial"/>
        </w:rPr>
      </w:pPr>
      <w:r w:rsidRPr="008E5A21">
        <w:rPr>
          <w:rFonts w:ascii="Arial" w:hAnsi="Arial" w:cs="Arial"/>
        </w:rPr>
        <w:t xml:space="preserve">a) </w:t>
      </w:r>
      <w:r w:rsidRPr="008E5A21">
        <w:rPr>
          <w:rFonts w:ascii="Arial" w:hAnsi="Arial" w:cs="Arial"/>
        </w:rPr>
        <w:tab/>
      </w:r>
      <w:proofErr w:type="gramStart"/>
      <w:r w:rsidRPr="008E5A21">
        <w:rPr>
          <w:rFonts w:ascii="Arial" w:hAnsi="Arial" w:cs="Arial"/>
        </w:rPr>
        <w:t>perbedaan</w:t>
      </w:r>
      <w:proofErr w:type="gramEnd"/>
      <w:r w:rsidRPr="008E5A21">
        <w:rPr>
          <w:rFonts w:ascii="Arial" w:hAnsi="Arial" w:cs="Arial"/>
        </w:rPr>
        <w:t xml:space="preserve"> temporer yang boleh dikurangkan, dan </w:t>
      </w:r>
    </w:p>
    <w:p w:rsidR="00B36604" w:rsidRDefault="00B36604" w:rsidP="00EB37D1">
      <w:pPr>
        <w:pStyle w:val="ListParagraph"/>
        <w:tabs>
          <w:tab w:val="left" w:pos="284"/>
        </w:tabs>
        <w:ind w:left="851" w:hanging="425"/>
        <w:jc w:val="both"/>
        <w:rPr>
          <w:rFonts w:ascii="Arial" w:hAnsi="Arial" w:cs="Arial"/>
        </w:rPr>
      </w:pPr>
      <w:r w:rsidRPr="008E5A21">
        <w:rPr>
          <w:rFonts w:ascii="Arial" w:hAnsi="Arial" w:cs="Arial"/>
        </w:rPr>
        <w:t xml:space="preserve">b) </w:t>
      </w:r>
      <w:r w:rsidRPr="008E5A21">
        <w:rPr>
          <w:rFonts w:ascii="Arial" w:hAnsi="Arial" w:cs="Arial"/>
        </w:rPr>
        <w:tab/>
      </w:r>
      <w:proofErr w:type="gramStart"/>
      <w:r w:rsidRPr="008E5A21">
        <w:rPr>
          <w:rFonts w:ascii="Arial" w:hAnsi="Arial" w:cs="Arial"/>
        </w:rPr>
        <w:t>sisa</w:t>
      </w:r>
      <w:proofErr w:type="gramEnd"/>
      <w:r w:rsidRPr="008E5A21">
        <w:rPr>
          <w:rFonts w:ascii="Arial" w:hAnsi="Arial" w:cs="Arial"/>
        </w:rPr>
        <w:t xml:space="preserve"> kompensasi kerugian.</w:t>
      </w:r>
    </w:p>
    <w:p w:rsidR="00B36604" w:rsidRPr="000B171F" w:rsidRDefault="00B36604" w:rsidP="00EB37D1">
      <w:pPr>
        <w:ind w:left="426" w:hanging="426"/>
        <w:jc w:val="both"/>
        <w:rPr>
          <w:rFonts w:ascii="Arial" w:hAnsi="Arial" w:cs="Arial"/>
        </w:rPr>
      </w:pPr>
      <w:r>
        <w:rPr>
          <w:rFonts w:ascii="Arial" w:hAnsi="Arial" w:cs="Arial"/>
        </w:rPr>
        <w:t>7)</w:t>
      </w:r>
      <w:r>
        <w:rPr>
          <w:rFonts w:ascii="Arial" w:hAnsi="Arial" w:cs="Arial"/>
        </w:rPr>
        <w:tab/>
      </w:r>
      <w:r w:rsidRPr="000B171F">
        <w:rPr>
          <w:rFonts w:ascii="Arial" w:hAnsi="Arial" w:cs="Arial"/>
        </w:rPr>
        <w:t>Perbedaan temporer (temporary differences) adalah perbedaan antara jumlah tercatat aktiva atau kewajiban dengan DPP-nya. Perbedaan temporer dapat berupa:</w:t>
      </w:r>
    </w:p>
    <w:p w:rsidR="00B36604" w:rsidRPr="000B171F" w:rsidRDefault="00B36604" w:rsidP="00EB37D1">
      <w:pPr>
        <w:ind w:left="851" w:hanging="425"/>
        <w:jc w:val="both"/>
        <w:rPr>
          <w:rFonts w:ascii="Arial" w:hAnsi="Arial" w:cs="Arial"/>
        </w:rPr>
      </w:pPr>
      <w:r w:rsidRPr="000B171F">
        <w:rPr>
          <w:rFonts w:ascii="Arial" w:hAnsi="Arial" w:cs="Arial"/>
        </w:rPr>
        <w:t xml:space="preserve">a) </w:t>
      </w:r>
      <w:r w:rsidRPr="000B171F">
        <w:rPr>
          <w:rFonts w:ascii="Arial" w:hAnsi="Arial" w:cs="Arial"/>
        </w:rPr>
        <w:tab/>
      </w:r>
      <w:proofErr w:type="gramStart"/>
      <w:r w:rsidRPr="000B171F">
        <w:rPr>
          <w:rFonts w:ascii="Arial" w:hAnsi="Arial" w:cs="Arial"/>
        </w:rPr>
        <w:t>perbedaan</w:t>
      </w:r>
      <w:proofErr w:type="gramEnd"/>
      <w:r w:rsidRPr="000B171F">
        <w:rPr>
          <w:rFonts w:ascii="Arial" w:hAnsi="Arial" w:cs="Arial"/>
        </w:rPr>
        <w:t xml:space="preserve"> temporer kena pajak (taxable temporary differences) adalah perbedaan temporer yang menimbulkan suatu jumlah kena pajak (taxable amounts) dalam penghitungan laba fiskal periode mendatang pada saat nilai tercatat aktiva dipulihkan (recovered) atau nilai tercatat kewajiban tersebut dilunasi (settled); atau </w:t>
      </w:r>
    </w:p>
    <w:p w:rsidR="00B36604" w:rsidRPr="000B171F" w:rsidRDefault="00B36604" w:rsidP="00EB37D1">
      <w:pPr>
        <w:ind w:left="851" w:hanging="425"/>
        <w:jc w:val="both"/>
        <w:rPr>
          <w:rFonts w:ascii="Arial" w:hAnsi="Arial" w:cs="Arial"/>
        </w:rPr>
      </w:pPr>
      <w:r w:rsidRPr="000B171F">
        <w:rPr>
          <w:rFonts w:ascii="Arial" w:hAnsi="Arial" w:cs="Arial"/>
        </w:rPr>
        <w:t xml:space="preserve">b) </w:t>
      </w:r>
      <w:r w:rsidRPr="000B171F">
        <w:rPr>
          <w:rFonts w:ascii="Arial" w:hAnsi="Arial" w:cs="Arial"/>
        </w:rPr>
        <w:tab/>
      </w:r>
      <w:proofErr w:type="gramStart"/>
      <w:r w:rsidRPr="000B171F">
        <w:rPr>
          <w:rFonts w:ascii="Arial" w:hAnsi="Arial" w:cs="Arial"/>
        </w:rPr>
        <w:t>perbedaan</w:t>
      </w:r>
      <w:proofErr w:type="gramEnd"/>
      <w:r w:rsidRPr="000B171F">
        <w:rPr>
          <w:rFonts w:ascii="Arial" w:hAnsi="Arial" w:cs="Arial"/>
        </w:rPr>
        <w:t xml:space="preserve"> temporer yang boleh dikurangkan (deductible temporary differences) adalah perbedaan temporer yang menimbulkan suatu jumlah yang boleh dikurangkan (deductible amounts) dalam penghitungan laba fiskal periode mendatang </w:t>
      </w:r>
      <w:r w:rsidRPr="000B171F">
        <w:rPr>
          <w:rFonts w:ascii="Arial" w:hAnsi="Arial" w:cs="Arial"/>
        </w:rPr>
        <w:lastRenderedPageBreak/>
        <w:t>pada saat nilai tercatat aktiva dipulihkan (recovered) atau nilai tercatat kewajiban tersebut dilunasi (settled</w:t>
      </w:r>
      <w:r>
        <w:rPr>
          <w:rFonts w:ascii="Arial" w:hAnsi="Arial" w:cs="Arial"/>
        </w:rPr>
        <w:t>)</w:t>
      </w:r>
    </w:p>
    <w:p w:rsidR="00B36604" w:rsidRPr="000B171F" w:rsidRDefault="00B36604" w:rsidP="00EB37D1">
      <w:pPr>
        <w:tabs>
          <w:tab w:val="left" w:pos="426"/>
        </w:tabs>
        <w:ind w:left="426" w:hanging="426"/>
        <w:jc w:val="both"/>
        <w:rPr>
          <w:rFonts w:ascii="Arial" w:hAnsi="Arial" w:cs="Arial"/>
        </w:rPr>
      </w:pPr>
      <w:r>
        <w:rPr>
          <w:rFonts w:ascii="Arial" w:hAnsi="Arial" w:cs="Arial"/>
        </w:rPr>
        <w:t>8)</w:t>
      </w:r>
      <w:r>
        <w:rPr>
          <w:rFonts w:ascii="Arial" w:hAnsi="Arial" w:cs="Arial"/>
        </w:rPr>
        <w:tab/>
        <w:t>P</w:t>
      </w:r>
      <w:r w:rsidRPr="000B171F">
        <w:rPr>
          <w:rFonts w:ascii="Arial" w:hAnsi="Arial" w:cs="Arial"/>
        </w:rPr>
        <w:t>erbedaan temporer (temporary differences) adalah perbedaan antara jumlah tercatat aktiva atau kewajiban dengan DPP-nya. Perbedaan temporer dapat berupa:</w:t>
      </w:r>
    </w:p>
    <w:p w:rsidR="00B36604" w:rsidRPr="000B171F" w:rsidRDefault="00B36604" w:rsidP="00EB37D1">
      <w:pPr>
        <w:tabs>
          <w:tab w:val="left" w:pos="851"/>
        </w:tabs>
        <w:ind w:left="851" w:hanging="425"/>
        <w:jc w:val="both"/>
        <w:rPr>
          <w:rFonts w:ascii="Arial" w:hAnsi="Arial" w:cs="Arial"/>
        </w:rPr>
      </w:pPr>
      <w:r>
        <w:rPr>
          <w:rFonts w:ascii="Arial" w:hAnsi="Arial" w:cs="Arial"/>
        </w:rPr>
        <w:t xml:space="preserve">a) </w:t>
      </w:r>
      <w:r>
        <w:rPr>
          <w:rFonts w:ascii="Arial" w:hAnsi="Arial" w:cs="Arial"/>
        </w:rPr>
        <w:tab/>
        <w:t>P</w:t>
      </w:r>
      <w:r w:rsidRPr="000B171F">
        <w:rPr>
          <w:rFonts w:ascii="Arial" w:hAnsi="Arial" w:cs="Arial"/>
        </w:rPr>
        <w:t xml:space="preserve">erbedaan temporer kena pajak (taxable temporary differences) adalah perbedaan temporer yang menimbulkan suatu jumlah kena pajak (taxable amounts) dalam penghitungan laba fiskal periode mendatang pada saat nilai tercatat aktiva dipulihkan (recovered) atau nilai tercatat kewajiban tersebut dilunasi (settled); atau </w:t>
      </w:r>
    </w:p>
    <w:p w:rsidR="00B36604" w:rsidRDefault="00B36604" w:rsidP="00EB37D1">
      <w:pPr>
        <w:ind w:left="851" w:hanging="425"/>
        <w:jc w:val="both"/>
        <w:rPr>
          <w:rFonts w:ascii="Arial" w:hAnsi="Arial" w:cs="Arial"/>
          <w:lang w:val="id-ID"/>
        </w:rPr>
      </w:pPr>
      <w:r w:rsidRPr="000B171F">
        <w:rPr>
          <w:rFonts w:ascii="Arial" w:hAnsi="Arial" w:cs="Arial"/>
        </w:rPr>
        <w:t xml:space="preserve">b) </w:t>
      </w:r>
      <w:r w:rsidRPr="000B171F">
        <w:rPr>
          <w:rFonts w:ascii="Arial" w:hAnsi="Arial" w:cs="Arial"/>
        </w:rPr>
        <w:tab/>
      </w:r>
      <w:r>
        <w:rPr>
          <w:rFonts w:ascii="Arial" w:hAnsi="Arial" w:cs="Arial"/>
        </w:rPr>
        <w:t>P</w:t>
      </w:r>
      <w:r w:rsidRPr="000B171F">
        <w:rPr>
          <w:rFonts w:ascii="Arial" w:hAnsi="Arial" w:cs="Arial"/>
        </w:rPr>
        <w:t>erbedaan temporer yang boleh dikurangkan (deductible temporary differences) adalah perbedaan temporer yang menimbulkan suatu jumlah yang boleh dikurangkan (deductible amounts) dalam penghitungan laba fiskal periode mendatang pada saat nilai tercatat aktiva dipulihkan (recovered) atau nilai tercatat kewajiban tersebut dilunasi (settled</w:t>
      </w:r>
      <w:r>
        <w:rPr>
          <w:rFonts w:ascii="Arial" w:hAnsi="Arial" w:cs="Arial"/>
        </w:rPr>
        <w:t xml:space="preserve">) </w:t>
      </w:r>
      <w:r w:rsidRPr="000B171F">
        <w:rPr>
          <w:rFonts w:ascii="Arial" w:hAnsi="Arial" w:cs="Arial"/>
        </w:rPr>
        <w:t>(Ikatan Akuntan Indonesia, 2016)</w:t>
      </w:r>
      <w:r>
        <w:rPr>
          <w:rFonts w:ascii="Arial" w:hAnsi="Arial" w:cs="Arial"/>
        </w:rPr>
        <w:t>.</w:t>
      </w:r>
    </w:p>
    <w:p w:rsidR="00F428AE" w:rsidRDefault="00F428AE" w:rsidP="00EB37D1">
      <w:pPr>
        <w:ind w:left="851" w:hanging="425"/>
        <w:jc w:val="both"/>
        <w:rPr>
          <w:rFonts w:ascii="Arial" w:hAnsi="Arial" w:cs="Arial"/>
          <w:lang w:val="id-ID"/>
        </w:rPr>
      </w:pPr>
    </w:p>
    <w:p w:rsidR="00F428AE" w:rsidRPr="005544F5" w:rsidRDefault="00F428AE" w:rsidP="00EB37D1">
      <w:pPr>
        <w:ind w:left="851" w:hanging="425"/>
        <w:jc w:val="both"/>
        <w:rPr>
          <w:rFonts w:ascii="Arial" w:hAnsi="Arial" w:cs="Arial"/>
          <w:lang w:val="id-ID"/>
        </w:rPr>
      </w:pPr>
    </w:p>
    <w:p w:rsidR="00B36604" w:rsidRPr="009F5CFE" w:rsidRDefault="00B36604" w:rsidP="00EB37D1">
      <w:pPr>
        <w:pStyle w:val="Style5"/>
        <w:widowControl/>
        <w:spacing w:line="240" w:lineRule="auto"/>
        <w:ind w:left="567" w:hanging="567"/>
        <w:jc w:val="both"/>
        <w:rPr>
          <w:rFonts w:ascii="Arial" w:hAnsi="Arial" w:cs="Arial"/>
          <w:b/>
          <w:bCs/>
        </w:rPr>
      </w:pPr>
      <w:r w:rsidRPr="00013CA7">
        <w:rPr>
          <w:rFonts w:ascii="Arial" w:hAnsi="Arial" w:cs="Arial"/>
          <w:b/>
          <w:bCs/>
        </w:rPr>
        <w:t>2.</w:t>
      </w:r>
      <w:r w:rsidRPr="009F5CFE">
        <w:rPr>
          <w:rFonts w:ascii="Arial" w:hAnsi="Arial" w:cs="Arial"/>
          <w:b/>
          <w:bCs/>
        </w:rPr>
        <w:t>3.</w:t>
      </w:r>
      <w:r w:rsidRPr="009F5CFE">
        <w:rPr>
          <w:rFonts w:ascii="Arial" w:hAnsi="Arial" w:cs="Arial"/>
          <w:b/>
          <w:bCs/>
        </w:rPr>
        <w:tab/>
        <w:t xml:space="preserve">Kerangka </w:t>
      </w:r>
      <w:r>
        <w:rPr>
          <w:rFonts w:ascii="Arial" w:hAnsi="Arial" w:cs="Arial"/>
          <w:b/>
          <w:bCs/>
        </w:rPr>
        <w:t>Konseptual</w:t>
      </w:r>
    </w:p>
    <w:p w:rsidR="00B36604" w:rsidRDefault="00B36604" w:rsidP="00EB37D1">
      <w:pPr>
        <w:pStyle w:val="Style5"/>
        <w:widowControl/>
        <w:spacing w:line="240" w:lineRule="auto"/>
        <w:ind w:firstLine="567"/>
        <w:jc w:val="both"/>
        <w:rPr>
          <w:rFonts w:ascii="Arial" w:hAnsi="Arial" w:cs="Arial"/>
          <w:b/>
          <w:bCs/>
          <w:noProof/>
        </w:rPr>
      </w:pPr>
      <w:proofErr w:type="gramStart"/>
      <w:r w:rsidRPr="009F5CFE">
        <w:rPr>
          <w:rFonts w:ascii="Arial" w:hAnsi="Arial" w:cs="Arial"/>
          <w:bCs/>
        </w:rPr>
        <w:t>Adapun kerangka penelitian pada penelitin ini dapat ditunjukkan dengan bagan alur pemikiran sebagai berikut ini.</w:t>
      </w:r>
      <w:proofErr w:type="gramEnd"/>
      <w:r w:rsidRPr="009F5CFE">
        <w:rPr>
          <w:rFonts w:ascii="Arial" w:hAnsi="Arial" w:cs="Arial"/>
          <w:bCs/>
        </w:rPr>
        <w:t xml:space="preserve"> </w:t>
      </w:r>
    </w:p>
    <w:p w:rsidR="00B36604" w:rsidRDefault="00B36604" w:rsidP="00EB37D1">
      <w:pPr>
        <w:pStyle w:val="Style5"/>
        <w:widowControl/>
        <w:spacing w:line="240" w:lineRule="auto"/>
        <w:ind w:firstLine="0"/>
        <w:jc w:val="both"/>
        <w:rPr>
          <w:rFonts w:ascii="Arial" w:hAnsi="Arial" w:cs="Arial"/>
          <w:b/>
          <w:bCs/>
        </w:rPr>
      </w:pPr>
      <w:r w:rsidRPr="00F428AE">
        <w:rPr>
          <w:rFonts w:ascii="Arial" w:hAnsi="Arial" w:cs="Arial"/>
          <w:b/>
          <w:bCs/>
          <w:noProof/>
          <w:lang w:val="id-ID" w:eastAsia="id-ID"/>
        </w:rPr>
        <w:drawing>
          <wp:inline distT="0" distB="0" distL="0" distR="0">
            <wp:extent cx="5097589" cy="3891516"/>
            <wp:effectExtent l="19050" t="0" r="781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186" t="13565" r="3555" b="12618"/>
                    <a:stretch>
                      <a:fillRect/>
                    </a:stretch>
                  </pic:blipFill>
                  <pic:spPr bwMode="auto">
                    <a:xfrm>
                      <a:off x="0" y="0"/>
                      <a:ext cx="5096944" cy="3891024"/>
                    </a:xfrm>
                    <a:prstGeom prst="rect">
                      <a:avLst/>
                    </a:prstGeom>
                    <a:noFill/>
                    <a:ln w="9525">
                      <a:noFill/>
                      <a:miter lim="800000"/>
                      <a:headEnd/>
                      <a:tailEnd/>
                    </a:ln>
                  </pic:spPr>
                </pic:pic>
              </a:graphicData>
            </a:graphic>
          </wp:inline>
        </w:drawing>
      </w:r>
    </w:p>
    <w:p w:rsidR="00B36604" w:rsidRDefault="00B36604" w:rsidP="00EB37D1">
      <w:pPr>
        <w:pStyle w:val="Style5"/>
        <w:widowControl/>
        <w:spacing w:line="240" w:lineRule="auto"/>
        <w:ind w:left="567" w:hanging="567"/>
        <w:jc w:val="both"/>
        <w:rPr>
          <w:rFonts w:ascii="Arial" w:hAnsi="Arial" w:cs="Arial"/>
          <w:bCs/>
        </w:rPr>
      </w:pPr>
      <w:proofErr w:type="gramStart"/>
      <w:r w:rsidRPr="00835A84">
        <w:rPr>
          <w:rFonts w:ascii="Arial" w:hAnsi="Arial" w:cs="Arial"/>
          <w:bCs/>
        </w:rPr>
        <w:t>Gambar 2.1.</w:t>
      </w:r>
      <w:proofErr w:type="gramEnd"/>
      <w:r w:rsidRPr="00835A84">
        <w:rPr>
          <w:rFonts w:ascii="Arial" w:hAnsi="Arial" w:cs="Arial"/>
          <w:bCs/>
        </w:rPr>
        <w:t xml:space="preserve"> Kerangka Konseptual</w:t>
      </w:r>
    </w:p>
    <w:p w:rsidR="00B36604" w:rsidRPr="00A73806" w:rsidRDefault="00B36604" w:rsidP="00EB37D1">
      <w:pPr>
        <w:pStyle w:val="Style5"/>
        <w:widowControl/>
        <w:spacing w:line="240" w:lineRule="auto"/>
        <w:ind w:left="567" w:hanging="567"/>
        <w:jc w:val="both"/>
        <w:rPr>
          <w:rFonts w:ascii="Arial" w:hAnsi="Arial" w:cs="Arial"/>
          <w:bCs/>
          <w:sz w:val="2"/>
        </w:rPr>
      </w:pPr>
    </w:p>
    <w:p w:rsidR="00B36604" w:rsidRDefault="00B36604" w:rsidP="00EB37D1">
      <w:pPr>
        <w:pStyle w:val="Style5"/>
        <w:widowControl/>
        <w:spacing w:line="240" w:lineRule="auto"/>
        <w:ind w:left="567" w:hanging="567"/>
        <w:jc w:val="both"/>
        <w:rPr>
          <w:rFonts w:ascii="Arial" w:hAnsi="Arial" w:cs="Arial"/>
          <w:bCs/>
        </w:rPr>
      </w:pPr>
    </w:p>
    <w:p w:rsidR="00B36604" w:rsidRDefault="00B36604" w:rsidP="00EB37D1">
      <w:pPr>
        <w:pStyle w:val="Style5"/>
        <w:widowControl/>
        <w:spacing w:line="240" w:lineRule="auto"/>
        <w:ind w:left="567" w:hanging="567"/>
        <w:jc w:val="both"/>
        <w:rPr>
          <w:rFonts w:ascii="Arial" w:hAnsi="Arial" w:cs="Arial"/>
          <w:bCs/>
          <w:lang w:val="id-ID"/>
        </w:rPr>
      </w:pPr>
    </w:p>
    <w:p w:rsidR="005544F5" w:rsidRDefault="005544F5" w:rsidP="00EB37D1">
      <w:pPr>
        <w:pStyle w:val="Style5"/>
        <w:widowControl/>
        <w:spacing w:line="240" w:lineRule="auto"/>
        <w:ind w:left="567" w:hanging="567"/>
        <w:jc w:val="both"/>
        <w:rPr>
          <w:rFonts w:ascii="Arial" w:hAnsi="Arial" w:cs="Arial"/>
          <w:bCs/>
          <w:lang w:val="id-ID"/>
        </w:rPr>
      </w:pPr>
    </w:p>
    <w:p w:rsidR="005544F5" w:rsidRPr="005544F5" w:rsidRDefault="005544F5" w:rsidP="00EB37D1">
      <w:pPr>
        <w:pStyle w:val="Style5"/>
        <w:widowControl/>
        <w:spacing w:line="240" w:lineRule="auto"/>
        <w:ind w:left="567" w:hanging="567"/>
        <w:jc w:val="both"/>
        <w:rPr>
          <w:rFonts w:ascii="Arial" w:hAnsi="Arial" w:cs="Arial"/>
          <w:bCs/>
          <w:lang w:val="id-ID"/>
        </w:rPr>
      </w:pPr>
    </w:p>
    <w:p w:rsidR="00B36604" w:rsidRPr="009F5CFE" w:rsidRDefault="00B36604" w:rsidP="00EB37D1">
      <w:pPr>
        <w:pStyle w:val="Style5"/>
        <w:widowControl/>
        <w:spacing w:line="240" w:lineRule="auto"/>
        <w:ind w:left="567" w:hanging="567"/>
        <w:jc w:val="both"/>
        <w:rPr>
          <w:rFonts w:ascii="Arial" w:hAnsi="Arial" w:cs="Arial"/>
          <w:b/>
          <w:bCs/>
        </w:rPr>
      </w:pPr>
      <w:r w:rsidRPr="009F5CFE">
        <w:rPr>
          <w:rFonts w:ascii="Arial" w:hAnsi="Arial" w:cs="Arial"/>
          <w:b/>
          <w:bCs/>
        </w:rPr>
        <w:t>2.4. Hipotesis</w:t>
      </w:r>
    </w:p>
    <w:p w:rsidR="00B36604" w:rsidRPr="009F5CFE" w:rsidRDefault="00B36604" w:rsidP="00EB37D1">
      <w:pPr>
        <w:pStyle w:val="Style5"/>
        <w:widowControl/>
        <w:spacing w:line="240" w:lineRule="auto"/>
        <w:ind w:firstLine="851"/>
        <w:jc w:val="both"/>
        <w:rPr>
          <w:rFonts w:ascii="Arial" w:hAnsi="Arial" w:cs="Arial"/>
        </w:rPr>
      </w:pPr>
      <w:r w:rsidRPr="009F5CFE">
        <w:rPr>
          <w:rFonts w:ascii="Arial" w:hAnsi="Arial" w:cs="Arial"/>
        </w:rPr>
        <w:t xml:space="preserve">Adapun hipotesis penelitian ini adalah sebagai berikut: </w:t>
      </w:r>
    </w:p>
    <w:p w:rsidR="00B36604" w:rsidRPr="009F5CFE" w:rsidRDefault="00B36604" w:rsidP="00EB37D1">
      <w:pPr>
        <w:pStyle w:val="Style5"/>
        <w:widowControl/>
        <w:spacing w:line="240" w:lineRule="auto"/>
        <w:ind w:left="540" w:hanging="540"/>
        <w:jc w:val="both"/>
        <w:rPr>
          <w:rFonts w:ascii="Arial" w:hAnsi="Arial" w:cs="Arial"/>
        </w:rPr>
      </w:pPr>
      <w:r w:rsidRPr="009F5CFE">
        <w:rPr>
          <w:rFonts w:ascii="Arial" w:hAnsi="Arial" w:cs="Arial"/>
        </w:rPr>
        <w:t>H</w:t>
      </w:r>
      <w:r w:rsidRPr="009F5CFE">
        <w:rPr>
          <w:rFonts w:ascii="Arial" w:hAnsi="Arial" w:cs="Arial"/>
          <w:vertAlign w:val="subscript"/>
        </w:rPr>
        <w:t>1</w:t>
      </w:r>
      <w:r w:rsidRPr="009F5CFE">
        <w:rPr>
          <w:rFonts w:ascii="Arial" w:hAnsi="Arial" w:cs="Arial"/>
        </w:rPr>
        <w:t xml:space="preserve">: </w:t>
      </w:r>
      <w:r>
        <w:rPr>
          <w:rFonts w:ascii="Arial" w:hAnsi="Arial" w:cs="Arial"/>
        </w:rPr>
        <w:tab/>
      </w:r>
      <w:r w:rsidRPr="009F5CFE">
        <w:rPr>
          <w:rFonts w:ascii="Arial" w:hAnsi="Arial" w:cs="Arial"/>
        </w:rPr>
        <w:t xml:space="preserve">Revaluasi Aset Tetap berpengaruh secara langsung terhadap </w:t>
      </w:r>
      <w:r>
        <w:rPr>
          <w:rFonts w:ascii="Arial" w:hAnsi="Arial" w:cs="Arial"/>
        </w:rPr>
        <w:t>Laba Sebelum pajak</w:t>
      </w:r>
      <w:r w:rsidRPr="009F5CFE">
        <w:rPr>
          <w:rFonts w:ascii="Arial" w:hAnsi="Arial" w:cs="Arial"/>
        </w:rPr>
        <w:t>.</w:t>
      </w:r>
    </w:p>
    <w:p w:rsidR="00B36604" w:rsidRPr="009F5CFE" w:rsidRDefault="00B36604" w:rsidP="00EB37D1">
      <w:pPr>
        <w:pStyle w:val="Style5"/>
        <w:widowControl/>
        <w:spacing w:line="240" w:lineRule="auto"/>
        <w:ind w:left="540" w:hanging="540"/>
        <w:jc w:val="both"/>
        <w:rPr>
          <w:rFonts w:ascii="Arial" w:hAnsi="Arial" w:cs="Arial"/>
        </w:rPr>
      </w:pPr>
      <w:r w:rsidRPr="009F5CFE">
        <w:rPr>
          <w:rFonts w:ascii="Arial" w:hAnsi="Arial" w:cs="Arial"/>
        </w:rPr>
        <w:t>H</w:t>
      </w:r>
      <w:r w:rsidRPr="009F5CFE">
        <w:rPr>
          <w:rFonts w:ascii="Arial" w:hAnsi="Arial" w:cs="Arial"/>
          <w:vertAlign w:val="subscript"/>
        </w:rPr>
        <w:t>2</w:t>
      </w:r>
      <w:r w:rsidRPr="009F5CFE">
        <w:rPr>
          <w:rFonts w:ascii="Arial" w:hAnsi="Arial" w:cs="Arial"/>
        </w:rPr>
        <w:t xml:space="preserve">: </w:t>
      </w:r>
      <w:r>
        <w:rPr>
          <w:rFonts w:ascii="Arial" w:hAnsi="Arial" w:cs="Arial"/>
        </w:rPr>
        <w:tab/>
        <w:t xml:space="preserve">Laba sebelum pajak berpengaruh </w:t>
      </w:r>
      <w:r w:rsidRPr="009F5CFE">
        <w:rPr>
          <w:rFonts w:ascii="Arial" w:hAnsi="Arial" w:cs="Arial"/>
        </w:rPr>
        <w:t>secara langs</w:t>
      </w:r>
      <w:r>
        <w:rPr>
          <w:rFonts w:ascii="Arial" w:hAnsi="Arial" w:cs="Arial"/>
        </w:rPr>
        <w:t xml:space="preserve">ung terhadap Beban </w:t>
      </w:r>
      <w:proofErr w:type="gramStart"/>
      <w:r>
        <w:rPr>
          <w:rFonts w:ascii="Arial" w:hAnsi="Arial" w:cs="Arial"/>
        </w:rPr>
        <w:t>Pajak .</w:t>
      </w:r>
      <w:proofErr w:type="gramEnd"/>
    </w:p>
    <w:p w:rsidR="00B36604" w:rsidRPr="009F5CFE" w:rsidRDefault="00B36604" w:rsidP="00EB37D1">
      <w:pPr>
        <w:pStyle w:val="Style5"/>
        <w:widowControl/>
        <w:spacing w:line="240" w:lineRule="auto"/>
        <w:ind w:left="540" w:hanging="540"/>
        <w:jc w:val="both"/>
        <w:rPr>
          <w:rFonts w:ascii="Arial" w:hAnsi="Arial" w:cs="Arial"/>
        </w:rPr>
      </w:pPr>
      <w:r w:rsidRPr="009F5CFE">
        <w:rPr>
          <w:rFonts w:ascii="Arial" w:hAnsi="Arial" w:cs="Arial"/>
        </w:rPr>
        <w:t>H</w:t>
      </w:r>
      <w:r w:rsidRPr="009F5CFE">
        <w:rPr>
          <w:rFonts w:ascii="Arial" w:hAnsi="Arial" w:cs="Arial"/>
          <w:vertAlign w:val="subscript"/>
        </w:rPr>
        <w:t>3</w:t>
      </w:r>
      <w:r w:rsidRPr="009F5CFE">
        <w:rPr>
          <w:rFonts w:ascii="Arial" w:hAnsi="Arial" w:cs="Arial"/>
        </w:rPr>
        <w:t xml:space="preserve">: </w:t>
      </w:r>
      <w:r>
        <w:rPr>
          <w:rFonts w:ascii="Arial" w:hAnsi="Arial" w:cs="Arial"/>
        </w:rPr>
        <w:t xml:space="preserve">  </w:t>
      </w:r>
      <w:r w:rsidRPr="009F5CFE">
        <w:rPr>
          <w:rFonts w:ascii="Arial" w:hAnsi="Arial" w:cs="Arial"/>
        </w:rPr>
        <w:t>Revaluasi Aset Tetap berpengaruh secara lang</w:t>
      </w:r>
      <w:r>
        <w:rPr>
          <w:rFonts w:ascii="Arial" w:hAnsi="Arial" w:cs="Arial"/>
        </w:rPr>
        <w:t>sung terhadap Beban Pajak.</w:t>
      </w:r>
    </w:p>
    <w:p w:rsidR="00B36604" w:rsidRPr="009F5CFE" w:rsidRDefault="00B36604" w:rsidP="00EB37D1">
      <w:pPr>
        <w:pStyle w:val="Style5"/>
        <w:widowControl/>
        <w:spacing w:line="240" w:lineRule="auto"/>
        <w:ind w:left="540" w:hanging="540"/>
        <w:jc w:val="both"/>
        <w:rPr>
          <w:rFonts w:ascii="Arial" w:hAnsi="Arial" w:cs="Arial"/>
        </w:rPr>
      </w:pPr>
      <w:r w:rsidRPr="009F5CFE">
        <w:rPr>
          <w:rFonts w:ascii="Arial" w:hAnsi="Arial" w:cs="Arial"/>
        </w:rPr>
        <w:t>H</w:t>
      </w:r>
      <w:r w:rsidRPr="009F5CFE">
        <w:rPr>
          <w:rFonts w:ascii="Arial" w:hAnsi="Arial" w:cs="Arial"/>
          <w:vertAlign w:val="subscript"/>
        </w:rPr>
        <w:t>4</w:t>
      </w:r>
      <w:r w:rsidRPr="009F5CFE">
        <w:rPr>
          <w:rFonts w:ascii="Arial" w:hAnsi="Arial" w:cs="Arial"/>
        </w:rPr>
        <w:t xml:space="preserve">: </w:t>
      </w:r>
      <w:r>
        <w:rPr>
          <w:rFonts w:ascii="Arial" w:hAnsi="Arial" w:cs="Arial"/>
        </w:rPr>
        <w:tab/>
        <w:t>Revaluasi Aset Tetap berpengaruh secara langsung terhadap Beban Pajak melalui laba sebelum pajak.</w:t>
      </w:r>
    </w:p>
    <w:p w:rsidR="00B36604" w:rsidRDefault="00B36604" w:rsidP="00EB37D1">
      <w:pPr>
        <w:pStyle w:val="Style5"/>
        <w:widowControl/>
        <w:spacing w:line="240" w:lineRule="auto"/>
        <w:ind w:left="540" w:hanging="540"/>
        <w:jc w:val="both"/>
        <w:rPr>
          <w:rFonts w:ascii="Arial" w:hAnsi="Arial" w:cs="Arial"/>
          <w:iCs/>
          <w:lang w:val="id-ID"/>
        </w:rPr>
      </w:pPr>
      <w:r w:rsidRPr="009F5CFE">
        <w:rPr>
          <w:rFonts w:ascii="Arial" w:hAnsi="Arial" w:cs="Arial"/>
          <w:iCs/>
        </w:rPr>
        <w:t xml:space="preserve"> </w:t>
      </w:r>
    </w:p>
    <w:p w:rsidR="00B36604" w:rsidRPr="000D4ECD" w:rsidRDefault="00B66E9E" w:rsidP="00EB37D1">
      <w:pPr>
        <w:jc w:val="center"/>
        <w:rPr>
          <w:rFonts w:ascii="Arial" w:hAnsi="Arial" w:cs="Arial"/>
          <w:b/>
          <w:spacing w:val="-3"/>
        </w:rPr>
      </w:pPr>
      <w:r>
        <w:rPr>
          <w:rFonts w:ascii="Arial" w:hAnsi="Arial" w:cs="Arial"/>
          <w:b/>
          <w:noProof/>
          <w:spacing w:val="-3"/>
        </w:rPr>
        <w:pict>
          <v:rect id="_x0000_s1032" style="position:absolute;left:0;text-align:left;margin-left:369.8pt;margin-top:-56.25pt;width:43.2pt;height:26.4pt;z-index:251664384" stroked="f"/>
        </w:pict>
      </w:r>
    </w:p>
    <w:p w:rsidR="00B36604" w:rsidRPr="005544F5" w:rsidRDefault="00B36604" w:rsidP="00EB37D1">
      <w:pPr>
        <w:pStyle w:val="ListParagraph"/>
        <w:numPr>
          <w:ilvl w:val="0"/>
          <w:numId w:val="4"/>
        </w:numPr>
        <w:rPr>
          <w:rFonts w:ascii="Arial" w:hAnsi="Arial" w:cs="Arial"/>
          <w:b/>
          <w:spacing w:val="-3"/>
        </w:rPr>
      </w:pPr>
      <w:r w:rsidRPr="005544F5">
        <w:rPr>
          <w:rFonts w:ascii="Arial" w:hAnsi="Arial" w:cs="Arial"/>
          <w:b/>
          <w:spacing w:val="-3"/>
        </w:rPr>
        <w:t>METODE PENELITIAN</w:t>
      </w:r>
    </w:p>
    <w:p w:rsidR="00B36604" w:rsidRPr="000D4ECD" w:rsidRDefault="00B36604" w:rsidP="00EB37D1">
      <w:pPr>
        <w:tabs>
          <w:tab w:val="left" w:pos="426"/>
        </w:tabs>
        <w:rPr>
          <w:rFonts w:ascii="Arial" w:hAnsi="Arial" w:cs="Arial"/>
          <w:b/>
          <w:spacing w:val="-1"/>
        </w:rPr>
      </w:pPr>
      <w:r>
        <w:rPr>
          <w:rFonts w:ascii="Arial" w:hAnsi="Arial" w:cs="Arial"/>
          <w:b/>
          <w:spacing w:val="-1"/>
        </w:rPr>
        <w:t>3.1. Perspektif Pendekatan Penelitian</w:t>
      </w:r>
    </w:p>
    <w:p w:rsidR="00B36604" w:rsidRPr="000D4ECD" w:rsidRDefault="00B36604" w:rsidP="00EB37D1">
      <w:pPr>
        <w:ind w:firstLine="851"/>
        <w:jc w:val="both"/>
        <w:rPr>
          <w:rFonts w:ascii="Arial" w:hAnsi="Arial" w:cs="Arial"/>
          <w:spacing w:val="-3"/>
        </w:rPr>
      </w:pPr>
      <w:r w:rsidRPr="000D4ECD">
        <w:rPr>
          <w:rFonts w:ascii="Arial" w:hAnsi="Arial" w:cs="Arial"/>
        </w:rPr>
        <w:t xml:space="preserve">Penelitian ini menggunakan metode </w:t>
      </w:r>
      <w:r>
        <w:rPr>
          <w:rFonts w:ascii="Arial" w:hAnsi="Arial" w:cs="Arial"/>
        </w:rPr>
        <w:t xml:space="preserve">kuantitatif, </w:t>
      </w:r>
      <w:r w:rsidRPr="000D4ECD">
        <w:rPr>
          <w:rFonts w:ascii="Arial" w:hAnsi="Arial" w:cs="Arial"/>
        </w:rPr>
        <w:t xml:space="preserve">penelitian kuantitatif </w:t>
      </w:r>
      <w:r>
        <w:rPr>
          <w:rFonts w:ascii="Arial" w:hAnsi="Arial" w:cs="Arial"/>
        </w:rPr>
        <w:t>merupakan</w:t>
      </w:r>
      <w:r w:rsidRPr="000D4ECD">
        <w:rPr>
          <w:rFonts w:ascii="Arial" w:hAnsi="Arial" w:cs="Arial"/>
          <w:spacing w:val="-1"/>
        </w:rPr>
        <w:t xml:space="preserve"> metode penelitian berlandaskan filsafat positivisme,</w:t>
      </w:r>
      <w:r>
        <w:rPr>
          <w:rFonts w:ascii="Arial" w:hAnsi="Arial" w:cs="Arial"/>
          <w:spacing w:val="-1"/>
        </w:rPr>
        <w:t xml:space="preserve"> yang</w:t>
      </w:r>
      <w:r w:rsidRPr="000D4ECD">
        <w:rPr>
          <w:rFonts w:ascii="Arial" w:hAnsi="Arial" w:cs="Arial"/>
          <w:spacing w:val="-1"/>
        </w:rPr>
        <w:t xml:space="preserve"> digunakan untuk meneliti populasi atau sampel tertentu, pengumpulan data menggunakan instrument penelitian, analisis data bersifat kuantitatif/statistik, </w:t>
      </w:r>
      <w:r w:rsidRPr="000D4ECD">
        <w:rPr>
          <w:rFonts w:ascii="Arial" w:hAnsi="Arial" w:cs="Arial"/>
          <w:spacing w:val="-3"/>
        </w:rPr>
        <w:t>dengan tujuan untuk menguji hipotesis yang telah ditetapkan</w:t>
      </w:r>
      <w:r>
        <w:rPr>
          <w:rFonts w:ascii="Arial" w:hAnsi="Arial" w:cs="Arial"/>
          <w:spacing w:val="-3"/>
        </w:rPr>
        <w:t xml:space="preserve"> (</w:t>
      </w:r>
      <w:r>
        <w:rPr>
          <w:rFonts w:ascii="Arial" w:hAnsi="Arial" w:cs="Arial"/>
        </w:rPr>
        <w:t xml:space="preserve">Sugiyono, </w:t>
      </w:r>
      <w:r w:rsidRPr="000D4ECD">
        <w:rPr>
          <w:rFonts w:ascii="Arial" w:hAnsi="Arial" w:cs="Arial"/>
        </w:rPr>
        <w:t>2011:8)</w:t>
      </w:r>
      <w:r w:rsidRPr="000D4ECD">
        <w:rPr>
          <w:rFonts w:ascii="Arial" w:hAnsi="Arial" w:cs="Arial"/>
          <w:spacing w:val="-3"/>
        </w:rPr>
        <w:t xml:space="preserve">. </w:t>
      </w:r>
    </w:p>
    <w:p w:rsidR="00B36604" w:rsidRPr="000D4ECD" w:rsidRDefault="00B36604" w:rsidP="00EB37D1">
      <w:pPr>
        <w:rPr>
          <w:rFonts w:ascii="Arial" w:hAnsi="Arial" w:cs="Arial"/>
          <w:color w:val="000000"/>
          <w:spacing w:val="-2"/>
        </w:rPr>
      </w:pPr>
      <w:r w:rsidRPr="000D4ECD">
        <w:rPr>
          <w:rFonts w:ascii="Arial" w:hAnsi="Arial" w:cs="Arial"/>
          <w:color w:val="000000"/>
          <w:spacing w:val="-2"/>
        </w:rPr>
        <w:t xml:space="preserve">Ruang Lingkup Penelitian </w:t>
      </w:r>
    </w:p>
    <w:p w:rsidR="005544F5" w:rsidRDefault="005544F5" w:rsidP="00EB37D1">
      <w:pPr>
        <w:ind w:left="567" w:hanging="426"/>
        <w:jc w:val="both"/>
        <w:rPr>
          <w:rFonts w:ascii="Arial" w:hAnsi="Arial" w:cs="Arial"/>
          <w:spacing w:val="-1"/>
          <w:lang w:val="id-ID"/>
        </w:rPr>
      </w:pPr>
    </w:p>
    <w:p w:rsidR="00B36604" w:rsidRPr="003D4E9C" w:rsidRDefault="00B36604" w:rsidP="00EB37D1">
      <w:pPr>
        <w:ind w:left="567" w:hanging="426"/>
        <w:jc w:val="both"/>
        <w:rPr>
          <w:rFonts w:ascii="Arial" w:hAnsi="Arial" w:cs="Arial"/>
          <w:w w:val="103"/>
          <w:lang w:val="id-ID"/>
        </w:rPr>
      </w:pPr>
      <w:r w:rsidRPr="005544F5">
        <w:rPr>
          <w:rFonts w:ascii="Arial" w:hAnsi="Arial" w:cs="Arial"/>
          <w:b/>
          <w:spacing w:val="-1"/>
        </w:rPr>
        <w:t>3</w:t>
      </w:r>
      <w:r w:rsidRPr="005544F5">
        <w:rPr>
          <w:rFonts w:ascii="Arial" w:hAnsi="Arial" w:cs="Arial"/>
          <w:b/>
          <w:w w:val="103"/>
          <w:lang w:val="id-ID"/>
        </w:rPr>
        <w:t>.</w:t>
      </w:r>
      <w:r w:rsidRPr="005544F5">
        <w:rPr>
          <w:rFonts w:ascii="Arial" w:hAnsi="Arial" w:cs="Arial"/>
          <w:b/>
          <w:w w:val="103"/>
        </w:rPr>
        <w:t>2</w:t>
      </w:r>
      <w:r w:rsidRPr="005544F5">
        <w:rPr>
          <w:rFonts w:ascii="Arial" w:hAnsi="Arial" w:cs="Arial"/>
          <w:b/>
          <w:w w:val="103"/>
          <w:lang w:val="id-ID"/>
        </w:rPr>
        <w:t>.</w:t>
      </w:r>
      <w:r w:rsidRPr="003D4E9C">
        <w:rPr>
          <w:rFonts w:ascii="Arial" w:hAnsi="Arial" w:cs="Arial"/>
          <w:w w:val="103"/>
          <w:lang w:val="id-ID"/>
        </w:rPr>
        <w:t xml:space="preserve"> </w:t>
      </w:r>
      <w:r w:rsidRPr="00EB37D1">
        <w:rPr>
          <w:rFonts w:ascii="Arial" w:hAnsi="Arial" w:cs="Arial"/>
          <w:b/>
          <w:w w:val="103"/>
          <w:lang w:val="id-ID"/>
        </w:rPr>
        <w:t>Definisi Operasional Variabel</w:t>
      </w:r>
    </w:p>
    <w:p w:rsidR="00B36604" w:rsidRDefault="00B36604" w:rsidP="00EB37D1">
      <w:pPr>
        <w:ind w:firstLine="851"/>
        <w:contextualSpacing/>
        <w:rPr>
          <w:rFonts w:ascii="Arial" w:hAnsi="Arial" w:cs="Arial"/>
          <w:color w:val="000000"/>
          <w:lang w:val="id-ID"/>
        </w:rPr>
      </w:pPr>
      <w:r>
        <w:rPr>
          <w:rFonts w:ascii="Arial" w:hAnsi="Arial" w:cs="Arial"/>
          <w:color w:val="000000"/>
          <w:lang w:val="id-ID"/>
        </w:rPr>
        <w:t>Berikut dijelaskan definisi operasional masing-masing variabel dan indikator yang digunakan pada penelitian ini:</w:t>
      </w:r>
    </w:p>
    <w:p w:rsidR="00B36604" w:rsidRDefault="00B36604" w:rsidP="00EB37D1">
      <w:pPr>
        <w:pStyle w:val="ListParagraph"/>
        <w:widowControl/>
        <w:numPr>
          <w:ilvl w:val="0"/>
          <w:numId w:val="29"/>
        </w:numPr>
        <w:autoSpaceDE/>
        <w:autoSpaceDN/>
        <w:adjustRightInd/>
        <w:ind w:left="426" w:hanging="426"/>
        <w:jc w:val="both"/>
        <w:rPr>
          <w:rFonts w:ascii="Arial" w:hAnsi="Arial" w:cs="Arial"/>
          <w:color w:val="000000"/>
          <w:lang w:val="id-ID"/>
        </w:rPr>
      </w:pPr>
      <w:r>
        <w:rPr>
          <w:rFonts w:ascii="Arial" w:hAnsi="Arial" w:cs="Arial"/>
          <w:color w:val="000000"/>
          <w:lang w:val="id-ID"/>
        </w:rPr>
        <w:t>Revaluasi aset tetap (X): merupakan penilaian kembali aset tetap menjadi lebih tinggi atau lebih rendah (Martani dkk, 2012), ada tiga indikator yang digunakan untuk menentukan revaluasi as</w:t>
      </w:r>
      <w:r w:rsidR="00DA6091">
        <w:rPr>
          <w:rFonts w:ascii="Arial" w:hAnsi="Arial" w:cs="Arial"/>
          <w:color w:val="000000"/>
          <w:lang w:val="id-ID"/>
        </w:rPr>
        <w:t>et tetap antara lain:</w:t>
      </w:r>
    </w:p>
    <w:p w:rsidR="00B36604" w:rsidRPr="00DA6091" w:rsidRDefault="00073825" w:rsidP="00EB37D1">
      <w:pPr>
        <w:pStyle w:val="ListParagraph"/>
        <w:widowControl/>
        <w:numPr>
          <w:ilvl w:val="0"/>
          <w:numId w:val="30"/>
        </w:numPr>
        <w:autoSpaceDE/>
        <w:autoSpaceDN/>
        <w:adjustRightInd/>
        <w:jc w:val="both"/>
        <w:rPr>
          <w:rFonts w:ascii="Arial" w:hAnsi="Arial" w:cs="Arial"/>
          <w:color w:val="000000"/>
          <w:lang w:val="id-ID"/>
        </w:rPr>
      </w:pPr>
      <w:r w:rsidRPr="00DA6091">
        <w:rPr>
          <w:rFonts w:ascii="Arial" w:hAnsi="Arial" w:cs="Arial"/>
          <w:color w:val="000000"/>
          <w:lang w:val="id-ID"/>
        </w:rPr>
        <w:t>w</w:t>
      </w:r>
      <w:r w:rsidR="00B36604" w:rsidRPr="00DA6091">
        <w:rPr>
          <w:rFonts w:ascii="Arial" w:hAnsi="Arial" w:cs="Arial"/>
          <w:color w:val="000000"/>
          <w:lang w:val="id-ID"/>
        </w:rPr>
        <w:t xml:space="preserve">Aktiva tetap netto </w:t>
      </w:r>
      <w:r w:rsidRPr="00DA6091">
        <w:rPr>
          <w:rFonts w:ascii="Arial" w:hAnsi="Arial" w:cs="Arial"/>
          <w:color w:val="000000"/>
          <w:lang w:val="id-ID"/>
        </w:rPr>
        <w:t>(2)</w:t>
      </w:r>
      <w:r w:rsidR="00B36604" w:rsidRPr="00DA6091">
        <w:rPr>
          <w:rFonts w:ascii="Arial" w:hAnsi="Arial" w:cs="Arial"/>
          <w:color w:val="000000"/>
          <w:lang w:val="id-ID"/>
        </w:rPr>
        <w:t xml:space="preserve">Total ekuitas </w:t>
      </w:r>
      <w:r w:rsidR="00DA6091">
        <w:rPr>
          <w:rFonts w:ascii="Arial" w:hAnsi="Arial" w:cs="Arial"/>
          <w:color w:val="000000"/>
          <w:lang w:val="id-ID"/>
        </w:rPr>
        <w:t>(3)</w:t>
      </w:r>
      <w:r w:rsidR="00B36604" w:rsidRPr="00DA6091">
        <w:rPr>
          <w:rFonts w:ascii="Arial" w:hAnsi="Arial" w:cs="Arial"/>
          <w:color w:val="000000"/>
          <w:lang w:val="id-ID"/>
        </w:rPr>
        <w:t xml:space="preserve">Surplus revaluasi </w:t>
      </w:r>
    </w:p>
    <w:p w:rsidR="00B36604" w:rsidRDefault="00B36604" w:rsidP="00EB37D1">
      <w:pPr>
        <w:pStyle w:val="ListParagraph"/>
        <w:widowControl/>
        <w:numPr>
          <w:ilvl w:val="0"/>
          <w:numId w:val="29"/>
        </w:numPr>
        <w:autoSpaceDE/>
        <w:autoSpaceDN/>
        <w:adjustRightInd/>
        <w:ind w:left="426" w:hanging="426"/>
        <w:jc w:val="both"/>
        <w:rPr>
          <w:rFonts w:ascii="Arial" w:hAnsi="Arial" w:cs="Arial"/>
          <w:color w:val="000000"/>
          <w:lang w:val="id-ID"/>
        </w:rPr>
      </w:pPr>
      <w:r>
        <w:rPr>
          <w:rFonts w:ascii="Arial" w:hAnsi="Arial" w:cs="Arial"/>
          <w:color w:val="000000"/>
          <w:lang w:val="id-ID"/>
        </w:rPr>
        <w:t>Laba rugi sebelum pajak (Y):</w:t>
      </w:r>
      <w:r>
        <w:rPr>
          <w:rFonts w:ascii="Arial" w:eastAsia="Times New Roman" w:hAnsi="Arial" w:cs="Arial"/>
          <w:color w:val="000000"/>
          <w:lang w:val="id-ID" w:eastAsia="id-ID"/>
        </w:rPr>
        <w:t>Laba bersih yang diperoleh perusahaan sebelum dikurangi dengan beban pajak, indikator yang digunakan antara lain:</w:t>
      </w:r>
    </w:p>
    <w:p w:rsidR="00B36604" w:rsidRDefault="00DA6091" w:rsidP="001C3937">
      <w:pPr>
        <w:pStyle w:val="ListParagraph"/>
        <w:widowControl/>
        <w:autoSpaceDE/>
        <w:autoSpaceDN/>
        <w:adjustRightInd/>
        <w:ind w:left="786"/>
        <w:jc w:val="both"/>
        <w:rPr>
          <w:rFonts w:ascii="Arial" w:hAnsi="Arial" w:cs="Arial"/>
          <w:color w:val="000000"/>
          <w:lang w:val="id-ID"/>
        </w:rPr>
      </w:pPr>
      <w:r>
        <w:rPr>
          <w:rFonts w:ascii="Arial" w:hAnsi="Arial" w:cs="Arial"/>
          <w:color w:val="000000"/>
          <w:lang w:val="id-ID"/>
        </w:rPr>
        <w:t>(1)</w:t>
      </w:r>
      <w:r w:rsidR="00B36604" w:rsidRPr="00DA6091">
        <w:rPr>
          <w:rFonts w:ascii="Arial" w:hAnsi="Arial" w:cs="Arial"/>
          <w:color w:val="000000"/>
          <w:lang w:val="id-ID"/>
        </w:rPr>
        <w:t>Penjualan (Y</w:t>
      </w:r>
      <w:r w:rsidR="00B36604" w:rsidRPr="00DA6091">
        <w:rPr>
          <w:rFonts w:ascii="Arial" w:hAnsi="Arial" w:cs="Arial"/>
          <w:color w:val="000000"/>
          <w:vertAlign w:val="subscript"/>
          <w:lang w:val="id-ID"/>
        </w:rPr>
        <w:t>1</w:t>
      </w:r>
      <w:r w:rsidR="00B36604" w:rsidRPr="00DA6091">
        <w:rPr>
          <w:rFonts w:ascii="Arial" w:hAnsi="Arial" w:cs="Arial"/>
          <w:color w:val="000000"/>
          <w:lang w:val="id-ID"/>
        </w:rPr>
        <w:t>):</w:t>
      </w:r>
      <w:r>
        <w:rPr>
          <w:rFonts w:ascii="Arial" w:hAnsi="Arial" w:cs="Arial"/>
          <w:color w:val="000000"/>
          <w:lang w:val="id-ID"/>
        </w:rPr>
        <w:t>, (2)</w:t>
      </w:r>
      <w:r w:rsidR="00B36604" w:rsidRPr="00DA6091">
        <w:rPr>
          <w:rFonts w:ascii="Arial" w:hAnsi="Arial" w:cs="Arial"/>
          <w:color w:val="000000"/>
          <w:lang w:val="id-ID"/>
        </w:rPr>
        <w:t xml:space="preserve"> Harga pokok penjualan</w:t>
      </w:r>
      <w:r w:rsidR="001C3937">
        <w:rPr>
          <w:rFonts w:ascii="Arial" w:hAnsi="Arial" w:cs="Arial"/>
          <w:color w:val="000000"/>
          <w:lang w:val="id-ID"/>
        </w:rPr>
        <w:t>, (3)</w:t>
      </w:r>
      <w:r w:rsidR="00B36604">
        <w:rPr>
          <w:rFonts w:ascii="Arial" w:hAnsi="Arial" w:cs="Arial"/>
          <w:color w:val="000000"/>
          <w:lang w:val="id-ID"/>
        </w:rPr>
        <w:t>Total beban</w:t>
      </w:r>
    </w:p>
    <w:p w:rsidR="00B36604" w:rsidRDefault="00B36604" w:rsidP="00EB37D1">
      <w:pPr>
        <w:pStyle w:val="ListParagraph"/>
        <w:widowControl/>
        <w:numPr>
          <w:ilvl w:val="0"/>
          <w:numId w:val="29"/>
        </w:numPr>
        <w:autoSpaceDE/>
        <w:autoSpaceDN/>
        <w:adjustRightInd/>
        <w:ind w:left="426" w:hanging="426"/>
        <w:jc w:val="both"/>
        <w:rPr>
          <w:rFonts w:ascii="Arial" w:hAnsi="Arial" w:cs="Arial"/>
          <w:color w:val="000000"/>
          <w:lang w:val="id-ID"/>
        </w:rPr>
      </w:pPr>
      <w:r>
        <w:rPr>
          <w:rFonts w:ascii="Arial" w:hAnsi="Arial" w:cs="Arial"/>
          <w:color w:val="000000"/>
          <w:lang w:val="id-ID"/>
        </w:rPr>
        <w:t>Beban pajak (Z): adalah jumlah gabungan pajak kini dan pajak tangguhan yang diperhitungkan dalam menentukan laba (rugi) perusahaan pada suatu periode (Ikatan Akuntan Indonesia, 2016). Indikator yang digunakan antara lain:</w:t>
      </w:r>
    </w:p>
    <w:p w:rsidR="00B36604" w:rsidRPr="001C3937" w:rsidRDefault="001C3937" w:rsidP="00EB37D1">
      <w:pPr>
        <w:pStyle w:val="ListParagraph"/>
        <w:widowControl/>
        <w:numPr>
          <w:ilvl w:val="0"/>
          <w:numId w:val="32"/>
        </w:numPr>
        <w:autoSpaceDE/>
        <w:autoSpaceDN/>
        <w:adjustRightInd/>
        <w:jc w:val="both"/>
        <w:rPr>
          <w:rFonts w:ascii="Arial" w:hAnsi="Arial" w:cs="Arial"/>
          <w:color w:val="000000"/>
          <w:lang w:val="id-ID"/>
        </w:rPr>
      </w:pPr>
      <w:r w:rsidRPr="001C3937">
        <w:rPr>
          <w:rFonts w:ascii="Arial" w:hAnsi="Arial" w:cs="Arial"/>
          <w:color w:val="000000"/>
          <w:lang w:val="id-ID"/>
        </w:rPr>
        <w:t>Pajak kini,</w:t>
      </w:r>
      <w:r>
        <w:rPr>
          <w:rFonts w:ascii="Arial" w:hAnsi="Arial" w:cs="Arial"/>
          <w:color w:val="000000"/>
          <w:lang w:val="id-ID"/>
        </w:rPr>
        <w:t xml:space="preserve"> (2) </w:t>
      </w:r>
      <w:r w:rsidR="00B36604" w:rsidRPr="001C3937">
        <w:rPr>
          <w:rFonts w:ascii="Arial" w:hAnsi="Arial" w:cs="Arial"/>
          <w:color w:val="000000"/>
          <w:lang w:val="id-ID"/>
        </w:rPr>
        <w:t>Pajak tangguhan.</w:t>
      </w:r>
    </w:p>
    <w:p w:rsidR="005544F5" w:rsidRDefault="005544F5" w:rsidP="00EB37D1">
      <w:pPr>
        <w:pStyle w:val="ListParagraph"/>
        <w:widowControl/>
        <w:autoSpaceDE/>
        <w:autoSpaceDN/>
        <w:adjustRightInd/>
        <w:ind w:left="786"/>
        <w:jc w:val="both"/>
        <w:rPr>
          <w:rFonts w:ascii="Arial" w:hAnsi="Arial" w:cs="Arial"/>
          <w:color w:val="000000"/>
          <w:lang w:val="id-ID"/>
        </w:rPr>
      </w:pPr>
    </w:p>
    <w:p w:rsidR="00B36604" w:rsidRPr="000D4ECD" w:rsidRDefault="00B36604" w:rsidP="00EB37D1">
      <w:pPr>
        <w:pStyle w:val="ListParagraph"/>
        <w:widowControl/>
        <w:numPr>
          <w:ilvl w:val="1"/>
          <w:numId w:val="23"/>
        </w:numPr>
        <w:autoSpaceDE/>
        <w:autoSpaceDN/>
        <w:adjustRightInd/>
        <w:ind w:left="567" w:hanging="567"/>
        <w:contextualSpacing w:val="0"/>
        <w:rPr>
          <w:rFonts w:ascii="Arial" w:eastAsia="Calibri" w:hAnsi="Arial" w:cs="Arial"/>
          <w:b/>
        </w:rPr>
      </w:pPr>
      <w:r w:rsidRPr="000D4ECD">
        <w:rPr>
          <w:rFonts w:ascii="Arial" w:eastAsia="Calibri" w:hAnsi="Arial" w:cs="Arial"/>
          <w:b/>
        </w:rPr>
        <w:t>Jenis dan Teknik Pengumpulan Data</w:t>
      </w:r>
    </w:p>
    <w:p w:rsidR="00B36604" w:rsidRPr="000D4ECD" w:rsidRDefault="00B36604" w:rsidP="00EB37D1">
      <w:pPr>
        <w:pStyle w:val="Header"/>
        <w:widowControl/>
        <w:numPr>
          <w:ilvl w:val="2"/>
          <w:numId w:val="23"/>
        </w:numPr>
        <w:tabs>
          <w:tab w:val="clear" w:pos="4680"/>
          <w:tab w:val="clear" w:pos="9360"/>
        </w:tabs>
        <w:autoSpaceDE/>
        <w:autoSpaceDN/>
        <w:adjustRightInd/>
        <w:ind w:left="709" w:right="11"/>
        <w:jc w:val="both"/>
        <w:rPr>
          <w:rFonts w:ascii="Arial" w:eastAsia="Calibri" w:hAnsi="Arial" w:cs="Arial"/>
          <w:lang w:val="sv-SE"/>
        </w:rPr>
      </w:pPr>
      <w:r w:rsidRPr="000D4ECD">
        <w:rPr>
          <w:rFonts w:ascii="Arial" w:eastAsia="Calibri" w:hAnsi="Arial" w:cs="Arial"/>
          <w:lang w:val="sv-SE"/>
        </w:rPr>
        <w:t>Jenis Data</w:t>
      </w:r>
    </w:p>
    <w:p w:rsidR="00B36604" w:rsidRPr="00DF03FA" w:rsidRDefault="00B36604" w:rsidP="00EB37D1">
      <w:pPr>
        <w:pStyle w:val="ListParagraph"/>
        <w:ind w:left="0" w:firstLine="743"/>
        <w:jc w:val="both"/>
        <w:rPr>
          <w:rFonts w:ascii="Arial" w:hAnsi="Arial" w:cs="Arial"/>
          <w:color w:val="000000"/>
          <w:spacing w:val="-2"/>
        </w:rPr>
      </w:pPr>
      <w:proofErr w:type="gramStart"/>
      <w:r w:rsidRPr="000D4ECD">
        <w:rPr>
          <w:rFonts w:ascii="Arial" w:hAnsi="Arial" w:cs="Arial"/>
          <w:color w:val="000000"/>
        </w:rPr>
        <w:t xml:space="preserve">Jenis data yang digunakan dalam penelitian ini adalah data </w:t>
      </w:r>
      <w:r w:rsidRPr="000D4ECD">
        <w:rPr>
          <w:rFonts w:ascii="Arial" w:hAnsi="Arial" w:cs="Arial"/>
          <w:color w:val="000000"/>
        </w:rPr>
        <w:lastRenderedPageBreak/>
        <w:t>kuantitatif.</w:t>
      </w:r>
      <w:proofErr w:type="gramEnd"/>
      <w:r w:rsidRPr="000D4ECD">
        <w:rPr>
          <w:rFonts w:ascii="Arial" w:hAnsi="Arial" w:cs="Arial"/>
          <w:color w:val="000000"/>
        </w:rPr>
        <w:t xml:space="preserve"> Data kuantit</w:t>
      </w:r>
      <w:r>
        <w:rPr>
          <w:rFonts w:ascii="Arial" w:hAnsi="Arial" w:cs="Arial"/>
          <w:color w:val="000000"/>
        </w:rPr>
        <w:t xml:space="preserve">atif adalah </w:t>
      </w:r>
      <w:r w:rsidRPr="000D4ECD">
        <w:rPr>
          <w:rFonts w:ascii="Arial" w:hAnsi="Arial" w:cs="Arial"/>
          <w:color w:val="000000"/>
        </w:rPr>
        <w:t>data</w:t>
      </w:r>
      <w:r>
        <w:rPr>
          <w:rFonts w:ascii="Arial" w:hAnsi="Arial" w:cs="Arial"/>
          <w:color w:val="000000"/>
        </w:rPr>
        <w:t xml:space="preserve"> yang berbentuk</w:t>
      </w:r>
      <w:r w:rsidRPr="000D4ECD">
        <w:rPr>
          <w:rFonts w:ascii="Arial" w:hAnsi="Arial" w:cs="Arial"/>
          <w:color w:val="000000"/>
        </w:rPr>
        <w:t xml:space="preserve"> angka-angka yang</w:t>
      </w:r>
      <w:r>
        <w:rPr>
          <w:rFonts w:ascii="Arial" w:hAnsi="Arial" w:cs="Arial"/>
          <w:color w:val="000000"/>
        </w:rPr>
        <w:t xml:space="preserve"> dapat dihitung, dan</w:t>
      </w:r>
      <w:r w:rsidRPr="000D4ECD">
        <w:rPr>
          <w:rFonts w:ascii="Arial" w:hAnsi="Arial" w:cs="Arial"/>
          <w:color w:val="000000"/>
          <w:spacing w:val="-1"/>
        </w:rPr>
        <w:t xml:space="preserve">diperoleh dari </w:t>
      </w:r>
      <w:r>
        <w:rPr>
          <w:rFonts w:ascii="Arial" w:hAnsi="Arial" w:cs="Arial"/>
          <w:color w:val="000000"/>
          <w:spacing w:val="-1"/>
        </w:rPr>
        <w:t>Bursa Efek Indonesia yang telah dipublikasikan</w:t>
      </w:r>
      <w:r w:rsidRPr="000D4ECD">
        <w:rPr>
          <w:rFonts w:ascii="Arial" w:hAnsi="Arial" w:cs="Arial"/>
          <w:color w:val="000000"/>
          <w:spacing w:val="-1"/>
        </w:rPr>
        <w:t xml:space="preserve"> dan berhubungan dengan  permasalahan  yang  sedang </w:t>
      </w:r>
      <w:r w:rsidRPr="000D4ECD">
        <w:rPr>
          <w:rFonts w:ascii="Arial" w:hAnsi="Arial" w:cs="Arial"/>
          <w:color w:val="000000"/>
          <w:spacing w:val="-2"/>
        </w:rPr>
        <w:t>diteliti oleh peneliti</w:t>
      </w:r>
      <w:r>
        <w:rPr>
          <w:rFonts w:ascii="Arial" w:hAnsi="Arial" w:cs="Arial"/>
          <w:color w:val="000000"/>
          <w:spacing w:val="-2"/>
        </w:rPr>
        <w:t>, adapun data yang digunakan adalah data sekunder, yaitu berupa laporan keuangan perusahaan yang diterbitkan di Bursa Efek Indonesia pada tahun 2015.</w:t>
      </w:r>
    </w:p>
    <w:p w:rsidR="00B36604" w:rsidRDefault="00B36604" w:rsidP="00EB37D1">
      <w:pPr>
        <w:pStyle w:val="ListParagraph"/>
        <w:ind w:left="0" w:firstLine="743"/>
        <w:jc w:val="both"/>
        <w:rPr>
          <w:rFonts w:ascii="Arial" w:hAnsi="Arial" w:cs="Arial"/>
          <w:color w:val="000000"/>
        </w:rPr>
      </w:pPr>
    </w:p>
    <w:p w:rsidR="00B36604" w:rsidRPr="00437FEF" w:rsidRDefault="00B36604" w:rsidP="00EB37D1">
      <w:pPr>
        <w:widowControl/>
        <w:numPr>
          <w:ilvl w:val="1"/>
          <w:numId w:val="23"/>
        </w:numPr>
        <w:autoSpaceDE/>
        <w:autoSpaceDN/>
        <w:adjustRightInd/>
        <w:ind w:left="450" w:hanging="450"/>
        <w:rPr>
          <w:rFonts w:ascii="Arial" w:eastAsia="Calibri" w:hAnsi="Arial" w:cs="Arial"/>
          <w:b/>
          <w:lang w:val="id-ID"/>
        </w:rPr>
      </w:pPr>
      <w:r w:rsidRPr="000D4ECD">
        <w:rPr>
          <w:rFonts w:ascii="Arial" w:eastAsia="Calibri" w:hAnsi="Arial" w:cs="Arial"/>
          <w:b/>
          <w:lang w:val="id-ID"/>
        </w:rPr>
        <w:t>Populasi dan Sampel</w:t>
      </w:r>
    </w:p>
    <w:p w:rsidR="00B36604" w:rsidRDefault="00B36604" w:rsidP="00EB37D1">
      <w:pPr>
        <w:pStyle w:val="ListParagraph"/>
        <w:numPr>
          <w:ilvl w:val="2"/>
          <w:numId w:val="23"/>
        </w:numPr>
        <w:tabs>
          <w:tab w:val="left" w:pos="2770"/>
          <w:tab w:val="left" w:pos="8505"/>
        </w:tabs>
        <w:ind w:left="709"/>
        <w:rPr>
          <w:rFonts w:ascii="Arial" w:hAnsi="Arial" w:cs="Arial"/>
          <w:color w:val="000000"/>
          <w:spacing w:val="-2"/>
        </w:rPr>
      </w:pPr>
      <w:r w:rsidRPr="000D4ECD">
        <w:rPr>
          <w:rFonts w:ascii="Arial" w:hAnsi="Arial" w:cs="Arial"/>
          <w:color w:val="000000"/>
          <w:spacing w:val="-2"/>
        </w:rPr>
        <w:t>Populasi</w:t>
      </w:r>
    </w:p>
    <w:p w:rsidR="00B36604" w:rsidRDefault="00B36604" w:rsidP="00EB37D1">
      <w:pPr>
        <w:pStyle w:val="ListParagraph"/>
        <w:tabs>
          <w:tab w:val="left" w:pos="2770"/>
          <w:tab w:val="left" w:pos="8505"/>
        </w:tabs>
        <w:ind w:left="0" w:firstLine="709"/>
        <w:jc w:val="both"/>
        <w:rPr>
          <w:rFonts w:ascii="Arial" w:hAnsi="Arial" w:cs="Arial"/>
          <w:color w:val="000000"/>
          <w:spacing w:val="-2"/>
          <w:lang w:val="id-ID"/>
        </w:rPr>
      </w:pPr>
      <w:r>
        <w:rPr>
          <w:rFonts w:ascii="Arial" w:hAnsi="Arial" w:cs="Arial"/>
          <w:color w:val="000000"/>
          <w:spacing w:val="-2"/>
        </w:rPr>
        <w:t>Populasi yang digunakan dalam penelitian ini adalah data laporan keuangan perusahan yang terdaftar di Bursa Efek Indonesia periode tahun 2015 dan  telah dipublikasi oleh Bursa Efek Indonesia,</w:t>
      </w:r>
      <w:r>
        <w:rPr>
          <w:rFonts w:ascii="Arial" w:hAnsi="Arial" w:cs="Arial"/>
          <w:color w:val="000000"/>
          <w:spacing w:val="-2"/>
          <w:lang w:val="id-ID"/>
        </w:rPr>
        <w:t xml:space="preserve"> yaitu</w:t>
      </w:r>
      <w:r>
        <w:rPr>
          <w:rFonts w:ascii="Arial" w:hAnsi="Arial" w:cs="Arial"/>
          <w:color w:val="000000"/>
          <w:spacing w:val="-2"/>
        </w:rPr>
        <w:t xml:space="preserve"> sebanyak 543 perusahaan.</w:t>
      </w:r>
    </w:p>
    <w:p w:rsidR="00EB37D1" w:rsidRPr="00EB37D1" w:rsidRDefault="00EB37D1" w:rsidP="00EB37D1">
      <w:pPr>
        <w:pStyle w:val="ListParagraph"/>
        <w:tabs>
          <w:tab w:val="left" w:pos="2770"/>
          <w:tab w:val="left" w:pos="8505"/>
        </w:tabs>
        <w:ind w:left="0" w:firstLine="709"/>
        <w:jc w:val="both"/>
        <w:rPr>
          <w:rFonts w:ascii="Arial" w:hAnsi="Arial" w:cs="Arial"/>
          <w:color w:val="000000"/>
          <w:spacing w:val="-2"/>
          <w:lang w:val="id-ID"/>
        </w:rPr>
      </w:pPr>
    </w:p>
    <w:p w:rsidR="00B36604" w:rsidRPr="000D4ECD" w:rsidRDefault="00B36604" w:rsidP="00EB37D1">
      <w:pPr>
        <w:pStyle w:val="ListParagraph"/>
        <w:numPr>
          <w:ilvl w:val="2"/>
          <w:numId w:val="23"/>
        </w:numPr>
        <w:tabs>
          <w:tab w:val="left" w:pos="2770"/>
          <w:tab w:val="left" w:pos="8505"/>
        </w:tabs>
        <w:ind w:left="709"/>
        <w:contextualSpacing w:val="0"/>
        <w:rPr>
          <w:rFonts w:ascii="Arial" w:hAnsi="Arial" w:cs="Arial"/>
          <w:color w:val="000000"/>
          <w:spacing w:val="-2"/>
        </w:rPr>
      </w:pPr>
      <w:r w:rsidRPr="000D4ECD">
        <w:rPr>
          <w:rFonts w:ascii="Arial" w:hAnsi="Arial" w:cs="Arial"/>
          <w:color w:val="000000"/>
          <w:spacing w:val="-2"/>
        </w:rPr>
        <w:t>Sampel</w:t>
      </w:r>
    </w:p>
    <w:p w:rsidR="00B36604" w:rsidRDefault="00B36604" w:rsidP="00EB37D1">
      <w:pPr>
        <w:pStyle w:val="ListParagraph"/>
        <w:tabs>
          <w:tab w:val="left" w:pos="8505"/>
        </w:tabs>
        <w:ind w:left="0" w:firstLine="709"/>
        <w:jc w:val="both"/>
        <w:rPr>
          <w:rFonts w:ascii="Arial" w:hAnsi="Arial" w:cs="Arial"/>
          <w:color w:val="000000"/>
          <w:spacing w:val="-2"/>
        </w:rPr>
      </w:pPr>
      <w:r>
        <w:rPr>
          <w:rFonts w:ascii="Arial" w:hAnsi="Arial" w:cs="Arial"/>
          <w:color w:val="000000"/>
        </w:rPr>
        <w:t>Sa</w:t>
      </w:r>
      <w:r w:rsidRPr="000D4ECD">
        <w:rPr>
          <w:rFonts w:ascii="Arial" w:hAnsi="Arial" w:cs="Arial"/>
          <w:color w:val="000000"/>
        </w:rPr>
        <w:t>mpel yang digunakan dalam penelitian ini</w:t>
      </w:r>
      <w:r>
        <w:rPr>
          <w:rFonts w:ascii="Arial" w:hAnsi="Arial" w:cs="Arial"/>
          <w:color w:val="000000"/>
        </w:rPr>
        <w:t xml:space="preserve"> diperoleh</w:t>
      </w:r>
      <w:r w:rsidRPr="000D4ECD">
        <w:rPr>
          <w:rFonts w:ascii="Arial" w:hAnsi="Arial" w:cs="Arial"/>
          <w:color w:val="000000"/>
        </w:rPr>
        <w:t xml:space="preserve"> de</w:t>
      </w:r>
      <w:r>
        <w:rPr>
          <w:rFonts w:ascii="Arial" w:hAnsi="Arial" w:cs="Arial"/>
          <w:color w:val="000000"/>
        </w:rPr>
        <w:t>n</w:t>
      </w:r>
      <w:r w:rsidRPr="000D4ECD">
        <w:rPr>
          <w:rFonts w:ascii="Arial" w:hAnsi="Arial" w:cs="Arial"/>
          <w:color w:val="000000"/>
        </w:rPr>
        <w:t xml:space="preserve">gan menggunakan teknik </w:t>
      </w:r>
      <w:r w:rsidRPr="00F052A5">
        <w:rPr>
          <w:rFonts w:ascii="Arial" w:hAnsi="Arial" w:cs="Arial"/>
          <w:i/>
          <w:color w:val="000000"/>
        </w:rPr>
        <w:t>purposive</w:t>
      </w:r>
      <w:r>
        <w:rPr>
          <w:rFonts w:ascii="Arial" w:hAnsi="Arial" w:cs="Arial"/>
          <w:i/>
          <w:color w:val="000000"/>
        </w:rPr>
        <w:t xml:space="preserve"> sampling</w:t>
      </w:r>
      <w:r w:rsidR="001C3937">
        <w:rPr>
          <w:rFonts w:ascii="Arial" w:hAnsi="Arial" w:cs="Arial"/>
          <w:i/>
          <w:color w:val="000000"/>
          <w:lang w:val="id-ID"/>
        </w:rPr>
        <w:t xml:space="preserve"> </w:t>
      </w:r>
      <w:r>
        <w:rPr>
          <w:rFonts w:ascii="Arial" w:hAnsi="Arial" w:cs="Arial"/>
          <w:color w:val="000000"/>
          <w:lang w:val="id-ID"/>
        </w:rPr>
        <w:t xml:space="preserve">yang </w:t>
      </w:r>
      <w:r w:rsidRPr="000D4ECD">
        <w:rPr>
          <w:rFonts w:ascii="Arial" w:hAnsi="Arial" w:cs="Arial"/>
          <w:color w:val="000000"/>
        </w:rPr>
        <w:t xml:space="preserve">merupakan teknik penentuan sampel dengan pertimbangan </w:t>
      </w:r>
      <w:r>
        <w:rPr>
          <w:rFonts w:ascii="Arial" w:hAnsi="Arial" w:cs="Arial"/>
          <w:color w:val="000000"/>
        </w:rPr>
        <w:t xml:space="preserve">kriteria </w:t>
      </w:r>
      <w:proofErr w:type="gramStart"/>
      <w:r w:rsidRPr="000D4ECD">
        <w:rPr>
          <w:rFonts w:ascii="Arial" w:hAnsi="Arial" w:cs="Arial"/>
          <w:color w:val="000000"/>
          <w:spacing w:val="-2"/>
        </w:rPr>
        <w:t>tertentu  (</w:t>
      </w:r>
      <w:proofErr w:type="gramEnd"/>
      <w:r w:rsidRPr="000D4ECD">
        <w:rPr>
          <w:rFonts w:ascii="Arial" w:hAnsi="Arial" w:cs="Arial"/>
          <w:color w:val="000000"/>
          <w:spacing w:val="-2"/>
        </w:rPr>
        <w:t>Sugiyono, 2007).</w:t>
      </w:r>
      <w:r>
        <w:rPr>
          <w:rFonts w:ascii="Arial" w:hAnsi="Arial" w:cs="Arial"/>
          <w:color w:val="000000"/>
          <w:spacing w:val="-2"/>
        </w:rPr>
        <w:t xml:space="preserve"> Kriteria yang ditetapkan untuk pengambilan sampel pada penelitian ini adalah:</w:t>
      </w:r>
    </w:p>
    <w:p w:rsidR="00B36604" w:rsidRPr="00F052A5" w:rsidRDefault="00B36604" w:rsidP="00EB37D1">
      <w:pPr>
        <w:pStyle w:val="ListParagraph"/>
        <w:numPr>
          <w:ilvl w:val="0"/>
          <w:numId w:val="27"/>
        </w:numPr>
        <w:tabs>
          <w:tab w:val="left" w:pos="8505"/>
        </w:tabs>
        <w:ind w:left="426" w:hanging="426"/>
        <w:jc w:val="both"/>
        <w:rPr>
          <w:rFonts w:ascii="Arial" w:hAnsi="Arial" w:cs="Arial"/>
          <w:color w:val="000000"/>
        </w:rPr>
      </w:pPr>
      <w:r>
        <w:rPr>
          <w:rFonts w:ascii="Arial" w:hAnsi="Arial" w:cs="Arial"/>
          <w:color w:val="000000"/>
          <w:spacing w:val="-2"/>
        </w:rPr>
        <w:t>Laporan Keuangan Perusahaan yang terdaftar di Bursa Efek Indonesia Tahun 2015dan telah dipublikasikan.</w:t>
      </w:r>
    </w:p>
    <w:p w:rsidR="00B36604" w:rsidRPr="00F052A5" w:rsidRDefault="00B36604" w:rsidP="00EB37D1">
      <w:pPr>
        <w:pStyle w:val="ListParagraph"/>
        <w:numPr>
          <w:ilvl w:val="0"/>
          <w:numId w:val="27"/>
        </w:numPr>
        <w:tabs>
          <w:tab w:val="left" w:pos="8505"/>
        </w:tabs>
        <w:ind w:left="426" w:hanging="426"/>
        <w:jc w:val="both"/>
        <w:rPr>
          <w:rFonts w:ascii="Arial" w:hAnsi="Arial" w:cs="Arial"/>
          <w:color w:val="000000"/>
        </w:rPr>
      </w:pPr>
      <w:r>
        <w:rPr>
          <w:rFonts w:ascii="Arial" w:hAnsi="Arial" w:cs="Arial"/>
          <w:color w:val="000000"/>
          <w:spacing w:val="-2"/>
        </w:rPr>
        <w:t>Melakukan revaluasi aset tetap pada tahun 2015.</w:t>
      </w:r>
    </w:p>
    <w:p w:rsidR="00B36604" w:rsidRPr="00F052A5" w:rsidRDefault="00B36604" w:rsidP="00EB37D1">
      <w:pPr>
        <w:pStyle w:val="ListParagraph"/>
        <w:numPr>
          <w:ilvl w:val="0"/>
          <w:numId w:val="27"/>
        </w:numPr>
        <w:tabs>
          <w:tab w:val="left" w:pos="8505"/>
        </w:tabs>
        <w:ind w:left="426" w:hanging="426"/>
        <w:jc w:val="both"/>
        <w:rPr>
          <w:rFonts w:ascii="Arial" w:hAnsi="Arial" w:cs="Arial"/>
          <w:color w:val="000000"/>
        </w:rPr>
      </w:pPr>
      <w:r>
        <w:rPr>
          <w:rFonts w:ascii="Arial" w:hAnsi="Arial" w:cs="Arial"/>
          <w:color w:val="000000"/>
          <w:spacing w:val="-2"/>
        </w:rPr>
        <w:t>Tercatat tidak mengalami rugi sebelum pajak pada laporan keuangan tahun 2015 yang telah diterbitkan.</w:t>
      </w:r>
    </w:p>
    <w:p w:rsidR="00B36604" w:rsidRPr="001A3B70" w:rsidRDefault="00B36604" w:rsidP="00EB37D1">
      <w:pPr>
        <w:pStyle w:val="ListParagraph"/>
        <w:numPr>
          <w:ilvl w:val="0"/>
          <w:numId w:val="27"/>
        </w:numPr>
        <w:tabs>
          <w:tab w:val="left" w:pos="8505"/>
        </w:tabs>
        <w:ind w:left="426" w:hanging="426"/>
        <w:jc w:val="both"/>
        <w:rPr>
          <w:rFonts w:ascii="Arial" w:hAnsi="Arial" w:cs="Arial"/>
          <w:color w:val="000000"/>
        </w:rPr>
      </w:pPr>
      <w:r>
        <w:rPr>
          <w:rFonts w:ascii="Arial" w:hAnsi="Arial" w:cs="Arial"/>
          <w:color w:val="000000"/>
          <w:spacing w:val="-2"/>
        </w:rPr>
        <w:t>Memiliki beban pajak yang harus dibayar pada tahun 2015 yang tercatat pada laporan laba rugi.</w:t>
      </w:r>
    </w:p>
    <w:p w:rsidR="00EB37D1" w:rsidRDefault="00B36604" w:rsidP="00EB37D1">
      <w:pPr>
        <w:pStyle w:val="ListParagraph"/>
        <w:tabs>
          <w:tab w:val="left" w:pos="8505"/>
        </w:tabs>
        <w:ind w:left="0" w:firstLine="851"/>
        <w:jc w:val="both"/>
        <w:rPr>
          <w:rFonts w:ascii="Arial" w:hAnsi="Arial" w:cs="Arial"/>
          <w:color w:val="000000"/>
          <w:spacing w:val="-2"/>
          <w:lang w:val="id-ID"/>
        </w:rPr>
      </w:pPr>
      <w:r>
        <w:rPr>
          <w:rFonts w:ascii="Arial" w:hAnsi="Arial" w:cs="Arial"/>
          <w:color w:val="000000"/>
          <w:spacing w:val="-2"/>
        </w:rPr>
        <w:t xml:space="preserve">Berdasarkan kriteria tersebut diatas </w:t>
      </w:r>
      <w:r>
        <w:rPr>
          <w:rFonts w:ascii="Arial" w:hAnsi="Arial" w:cs="Arial"/>
          <w:color w:val="000000"/>
          <w:spacing w:val="-2"/>
          <w:lang w:val="id-ID"/>
        </w:rPr>
        <w:t xml:space="preserve">dari 543 perusahaan, terdapat 38 perusahaan yang tidak menerbitkan laporan keuangan, kemudian sebanyak 454 perusahaan tidak melakukan revaluasi aset tetap, sehingga diperoleh 51 perusahaan yang melakukan revaluiasi, dari 51 perusahaan yang melakukan revaluasi terdapat 20 perusahaan yang mengalami rugi sebelum pajak, sehingga </w:t>
      </w:r>
      <w:r>
        <w:rPr>
          <w:rFonts w:ascii="Arial" w:hAnsi="Arial" w:cs="Arial"/>
          <w:color w:val="000000"/>
          <w:spacing w:val="-2"/>
        </w:rPr>
        <w:t xml:space="preserve">sampel </w:t>
      </w:r>
      <w:r>
        <w:rPr>
          <w:rFonts w:ascii="Arial" w:hAnsi="Arial" w:cs="Arial"/>
          <w:color w:val="000000"/>
          <w:spacing w:val="-2"/>
          <w:lang w:val="id-ID"/>
        </w:rPr>
        <w:t xml:space="preserve">penelitian yang diperoleh </w:t>
      </w:r>
      <w:r>
        <w:rPr>
          <w:rFonts w:ascii="Arial" w:hAnsi="Arial" w:cs="Arial"/>
          <w:color w:val="000000"/>
          <w:spacing w:val="-2"/>
        </w:rPr>
        <w:t>sebanyak 31 perusahaan</w:t>
      </w:r>
      <w:r>
        <w:rPr>
          <w:rFonts w:ascii="Arial" w:hAnsi="Arial" w:cs="Arial"/>
          <w:color w:val="000000"/>
          <w:spacing w:val="-2"/>
          <w:lang w:val="id-ID"/>
        </w:rPr>
        <w:t xml:space="preserve">. </w:t>
      </w:r>
    </w:p>
    <w:p w:rsidR="00B36604" w:rsidRPr="000C1196" w:rsidRDefault="00B36604" w:rsidP="00EB37D1">
      <w:pPr>
        <w:pStyle w:val="ListParagraph"/>
        <w:tabs>
          <w:tab w:val="left" w:pos="8505"/>
        </w:tabs>
        <w:ind w:left="0"/>
        <w:jc w:val="both"/>
        <w:rPr>
          <w:rFonts w:ascii="Arial" w:hAnsi="Arial" w:cs="Arial"/>
          <w:color w:val="000000"/>
          <w:spacing w:val="-2"/>
          <w:sz w:val="16"/>
          <w:lang w:val="id-ID"/>
        </w:rPr>
      </w:pPr>
    </w:p>
    <w:p w:rsidR="00B36604" w:rsidRPr="000D4ECD" w:rsidRDefault="00B36604" w:rsidP="00EB37D1">
      <w:pPr>
        <w:pStyle w:val="ListParagraph"/>
        <w:widowControl/>
        <w:numPr>
          <w:ilvl w:val="1"/>
          <w:numId w:val="23"/>
        </w:numPr>
        <w:autoSpaceDE/>
        <w:autoSpaceDN/>
        <w:adjustRightInd/>
        <w:ind w:left="567" w:hanging="567"/>
        <w:rPr>
          <w:rFonts w:ascii="Arial" w:eastAsia="Calibri" w:hAnsi="Arial" w:cs="Arial"/>
          <w:b/>
        </w:rPr>
      </w:pPr>
      <w:r w:rsidRPr="000D4ECD">
        <w:rPr>
          <w:rFonts w:ascii="Arial" w:eastAsia="Calibri" w:hAnsi="Arial" w:cs="Arial"/>
          <w:b/>
        </w:rPr>
        <w:t>Teknik Analisis</w:t>
      </w:r>
    </w:p>
    <w:p w:rsidR="00B36604" w:rsidRDefault="00B36604" w:rsidP="00EB37D1">
      <w:pPr>
        <w:pStyle w:val="ListParagraph"/>
        <w:ind w:left="0" w:firstLine="851"/>
        <w:jc w:val="both"/>
        <w:rPr>
          <w:rFonts w:ascii="Arial" w:eastAsia="Calibri" w:hAnsi="Arial" w:cs="Arial"/>
          <w:lang w:val="id-ID"/>
        </w:rPr>
      </w:pPr>
      <w:proofErr w:type="gramStart"/>
      <w:r w:rsidRPr="000D4ECD">
        <w:rPr>
          <w:rFonts w:ascii="Arial" w:hAnsi="Arial" w:cs="Arial"/>
          <w:color w:val="000000"/>
          <w:w w:val="101"/>
        </w:rPr>
        <w:t xml:space="preserve">Teknik analisis data yang digunakan dalam </w:t>
      </w:r>
      <w:r w:rsidRPr="000D4ECD">
        <w:rPr>
          <w:rFonts w:ascii="Arial" w:hAnsi="Arial" w:cs="Arial"/>
          <w:color w:val="000000"/>
          <w:w w:val="104"/>
        </w:rPr>
        <w:t xml:space="preserve">penelitian menggunakan Structural Equation </w:t>
      </w:r>
      <w:r w:rsidRPr="000D4ECD">
        <w:rPr>
          <w:rFonts w:ascii="Arial" w:hAnsi="Arial" w:cs="Arial"/>
          <w:color w:val="000000"/>
          <w:spacing w:val="-2"/>
        </w:rPr>
        <w:t xml:space="preserve">Modelling </w:t>
      </w:r>
      <w:r w:rsidRPr="000D4ECD">
        <w:rPr>
          <w:rFonts w:ascii="Arial" w:hAnsi="Arial" w:cs="Arial"/>
          <w:color w:val="000000"/>
        </w:rPr>
        <w:t xml:space="preserve">(SEM) dengan software Smart PLS </w:t>
      </w:r>
      <w:r w:rsidRPr="000D4ECD">
        <w:rPr>
          <w:rFonts w:ascii="Arial" w:hAnsi="Arial" w:cs="Arial"/>
          <w:color w:val="000000"/>
          <w:spacing w:val="-2"/>
        </w:rPr>
        <w:t>(Partial Least Square).</w:t>
      </w:r>
      <w:proofErr w:type="gramEnd"/>
      <w:r>
        <w:rPr>
          <w:rFonts w:ascii="Arial" w:hAnsi="Arial" w:cs="Arial"/>
          <w:color w:val="000000"/>
          <w:spacing w:val="-2"/>
          <w:lang w:val="id-ID"/>
        </w:rPr>
        <w:t xml:space="preserve"> Dikarenakan penelitian ini menggunakan data sekunder dan data berupa skala rasio maka model struktural yang digunakan adalah </w:t>
      </w:r>
      <w:r w:rsidRPr="000D4ECD">
        <w:rPr>
          <w:rFonts w:ascii="Arial" w:eastAsia="Calibri" w:hAnsi="Arial" w:cs="Arial"/>
          <w:lang w:val="id-ID"/>
        </w:rPr>
        <w:t>model struktural (</w:t>
      </w:r>
      <w:r>
        <w:rPr>
          <w:rFonts w:ascii="Arial" w:eastAsia="Calibri" w:hAnsi="Arial" w:cs="Arial"/>
          <w:i/>
          <w:lang w:val="id-ID"/>
        </w:rPr>
        <w:t>Inner</w:t>
      </w:r>
      <w:r w:rsidRPr="000D4ECD">
        <w:rPr>
          <w:rFonts w:ascii="Arial" w:eastAsia="Calibri" w:hAnsi="Arial" w:cs="Arial"/>
          <w:i/>
          <w:lang w:val="id-ID"/>
        </w:rPr>
        <w:t xml:space="preserve"> Model)</w:t>
      </w:r>
      <w:r>
        <w:rPr>
          <w:rFonts w:ascii="Arial" w:eastAsia="Calibri" w:hAnsi="Arial" w:cs="Arial"/>
          <w:i/>
          <w:lang w:val="id-ID"/>
        </w:rPr>
        <w:t xml:space="preserve">. </w:t>
      </w:r>
      <w:r>
        <w:rPr>
          <w:rFonts w:ascii="Arial" w:eastAsia="Calibri" w:hAnsi="Arial" w:cs="Arial"/>
          <w:lang w:val="id-ID"/>
        </w:rPr>
        <w:t>Model struktural dalam penelitian ini sebagai berikut:</w:t>
      </w:r>
    </w:p>
    <w:p w:rsidR="00B36604" w:rsidRDefault="00B36604" w:rsidP="00EB37D1">
      <w:pPr>
        <w:jc w:val="both"/>
        <w:rPr>
          <w:rFonts w:ascii="Arial" w:eastAsia="Calibri" w:hAnsi="Arial" w:cs="Arial"/>
          <w:lang w:val="id-ID"/>
        </w:rPr>
      </w:pPr>
    </w:p>
    <w:p w:rsidR="00B36604" w:rsidRDefault="00B36604" w:rsidP="00EB37D1">
      <w:pPr>
        <w:jc w:val="both"/>
        <w:rPr>
          <w:rFonts w:ascii="Arial" w:eastAsia="Calibri" w:hAnsi="Arial" w:cs="Arial"/>
          <w:lang w:val="id-ID"/>
        </w:rPr>
      </w:pPr>
    </w:p>
    <w:p w:rsidR="00B36604" w:rsidRPr="00752385" w:rsidRDefault="00B36604" w:rsidP="00EB37D1">
      <w:pPr>
        <w:jc w:val="center"/>
        <w:rPr>
          <w:rFonts w:ascii="Arial" w:eastAsia="Calibri" w:hAnsi="Arial" w:cs="Arial"/>
          <w:lang w:val="id-ID"/>
        </w:rPr>
      </w:pPr>
      <w:r>
        <w:rPr>
          <w:noProof/>
          <w:lang w:val="id-ID" w:eastAsia="id-ID"/>
        </w:rPr>
        <w:lastRenderedPageBreak/>
        <w:drawing>
          <wp:inline distT="0" distB="0" distL="0" distR="0">
            <wp:extent cx="5037669" cy="198828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40630" cy="1989458"/>
                    </a:xfrm>
                    <a:prstGeom prst="rect">
                      <a:avLst/>
                    </a:prstGeom>
                  </pic:spPr>
                </pic:pic>
              </a:graphicData>
            </a:graphic>
          </wp:inline>
        </w:drawing>
      </w:r>
    </w:p>
    <w:p w:rsidR="00B36604" w:rsidRDefault="00B36604" w:rsidP="00EB37D1">
      <w:pPr>
        <w:jc w:val="center"/>
        <w:rPr>
          <w:rFonts w:ascii="Arial" w:eastAsia="Calibri" w:hAnsi="Arial" w:cs="Arial"/>
          <w:i/>
          <w:lang w:val="id-ID"/>
        </w:rPr>
      </w:pPr>
      <w:r>
        <w:rPr>
          <w:rFonts w:ascii="Arial" w:eastAsia="Calibri" w:hAnsi="Arial" w:cs="Arial"/>
          <w:lang w:val="id-ID"/>
        </w:rPr>
        <w:t xml:space="preserve">Gambar 3.1 </w:t>
      </w:r>
      <w:r w:rsidRPr="000D4ECD">
        <w:rPr>
          <w:rFonts w:ascii="Arial" w:eastAsia="Calibri" w:hAnsi="Arial" w:cs="Arial"/>
          <w:lang w:val="id-ID"/>
        </w:rPr>
        <w:t>Model Struktural (</w:t>
      </w:r>
      <w:r>
        <w:rPr>
          <w:rFonts w:ascii="Arial" w:eastAsia="Calibri" w:hAnsi="Arial" w:cs="Arial"/>
          <w:i/>
          <w:lang w:val="id-ID"/>
        </w:rPr>
        <w:t>Inner</w:t>
      </w:r>
      <w:r w:rsidRPr="000D4ECD">
        <w:rPr>
          <w:rFonts w:ascii="Arial" w:eastAsia="Calibri" w:hAnsi="Arial" w:cs="Arial"/>
          <w:i/>
          <w:lang w:val="id-ID"/>
        </w:rPr>
        <w:t xml:space="preserve"> Model)</w:t>
      </w:r>
    </w:p>
    <w:p w:rsidR="00EB37D1" w:rsidRPr="00752385" w:rsidRDefault="00EB37D1" w:rsidP="00EB37D1">
      <w:pPr>
        <w:jc w:val="center"/>
        <w:rPr>
          <w:rFonts w:ascii="Arial" w:eastAsia="Calibri" w:hAnsi="Arial" w:cs="Arial"/>
          <w:lang w:val="id-ID"/>
        </w:rPr>
      </w:pPr>
    </w:p>
    <w:p w:rsidR="00B36604" w:rsidRPr="00277FFA" w:rsidRDefault="00B36604" w:rsidP="00EB37D1">
      <w:pPr>
        <w:pStyle w:val="ListParagraph"/>
        <w:ind w:left="0" w:firstLine="851"/>
        <w:jc w:val="both"/>
        <w:rPr>
          <w:rFonts w:ascii="Arial" w:hAnsi="Arial" w:cs="Arial"/>
          <w:color w:val="000000"/>
          <w:spacing w:val="-2"/>
          <w:lang w:val="id-ID"/>
        </w:rPr>
      </w:pPr>
      <w:r w:rsidRPr="000D4ECD">
        <w:rPr>
          <w:rFonts w:ascii="Arial" w:eastAsia="Calibri" w:hAnsi="Arial" w:cs="Arial"/>
          <w:lang w:val="id-ID"/>
        </w:rPr>
        <w:t>Model struktural dalam PLS di evaluasi dengan menggunakan R</w:t>
      </w:r>
      <w:r w:rsidRPr="000D4ECD">
        <w:rPr>
          <w:rFonts w:ascii="Arial" w:eastAsia="Calibri" w:hAnsi="Arial" w:cs="Arial"/>
          <w:vertAlign w:val="superscript"/>
          <w:lang w:val="id-ID"/>
        </w:rPr>
        <w:t xml:space="preserve">2 </w:t>
      </w:r>
      <w:r w:rsidRPr="000D4ECD">
        <w:rPr>
          <w:rFonts w:ascii="Arial" w:eastAsia="Calibri" w:hAnsi="Arial" w:cs="Arial"/>
          <w:lang w:val="id-ID"/>
        </w:rPr>
        <w:t xml:space="preserve">untuk konstruk dependen, nilai koefisisen </w:t>
      </w:r>
      <w:r w:rsidRPr="000D4ECD">
        <w:rPr>
          <w:rFonts w:ascii="Arial" w:eastAsia="Calibri" w:hAnsi="Arial" w:cs="Arial"/>
          <w:i/>
          <w:lang w:val="id-ID"/>
        </w:rPr>
        <w:t xml:space="preserve">path </w:t>
      </w:r>
      <w:r w:rsidRPr="000D4ECD">
        <w:rPr>
          <w:rFonts w:ascii="Arial" w:eastAsia="Calibri" w:hAnsi="Arial" w:cs="Arial"/>
          <w:lang w:val="id-ID"/>
        </w:rPr>
        <w:t xml:space="preserve">atau </w:t>
      </w:r>
      <w:r w:rsidRPr="000D4ECD">
        <w:rPr>
          <w:rFonts w:ascii="Arial" w:eastAsia="Calibri" w:hAnsi="Arial" w:cs="Arial"/>
          <w:i/>
          <w:lang w:val="id-ID"/>
        </w:rPr>
        <w:t xml:space="preserve">t-values </w:t>
      </w:r>
      <w:r w:rsidRPr="000D4ECD">
        <w:rPr>
          <w:rFonts w:ascii="Arial" w:eastAsia="Calibri" w:hAnsi="Arial" w:cs="Arial"/>
          <w:lang w:val="id-ID"/>
        </w:rPr>
        <w:t xml:space="preserve">tiap </w:t>
      </w:r>
      <w:r w:rsidRPr="000D4ECD">
        <w:rPr>
          <w:rFonts w:ascii="Arial" w:eastAsia="Calibri" w:hAnsi="Arial" w:cs="Arial"/>
          <w:i/>
          <w:lang w:val="id-ID"/>
        </w:rPr>
        <w:t xml:space="preserve">path </w:t>
      </w:r>
      <w:r w:rsidRPr="000D4ECD">
        <w:rPr>
          <w:rFonts w:ascii="Arial" w:eastAsia="Calibri" w:hAnsi="Arial" w:cs="Arial"/>
          <w:lang w:val="id-ID"/>
        </w:rPr>
        <w:t>untuk uji signifikansi antar konstruk dalam model struktural. Nilai R</w:t>
      </w:r>
      <w:r w:rsidRPr="000D4ECD">
        <w:rPr>
          <w:rFonts w:ascii="Arial" w:eastAsia="Calibri" w:hAnsi="Arial" w:cs="Arial"/>
          <w:vertAlign w:val="superscript"/>
          <w:lang w:val="id-ID"/>
        </w:rPr>
        <w:t xml:space="preserve">2 </w:t>
      </w:r>
      <w:r w:rsidRPr="000D4ECD">
        <w:rPr>
          <w:rFonts w:ascii="Arial" w:eastAsia="Calibri" w:hAnsi="Arial" w:cs="Arial"/>
          <w:lang w:val="id-ID"/>
        </w:rPr>
        <w:t>digunakan untuk mengukur tingkat variasi perubahan variabel independen terhadap variabel dependen</w:t>
      </w:r>
      <w:r w:rsidRPr="000D4ECD">
        <w:rPr>
          <w:rFonts w:ascii="Arial" w:eastAsia="Calibri" w:hAnsi="Arial" w:cs="Arial"/>
        </w:rPr>
        <w:t>, s</w:t>
      </w:r>
      <w:r w:rsidRPr="000D4ECD">
        <w:rPr>
          <w:rFonts w:ascii="Arial" w:eastAsia="Calibri" w:hAnsi="Arial" w:cs="Arial"/>
          <w:lang w:val="id-ID"/>
        </w:rPr>
        <w:t>emakin tinggi R</w:t>
      </w:r>
      <w:r w:rsidRPr="000D4ECD">
        <w:rPr>
          <w:rFonts w:ascii="Arial" w:eastAsia="Calibri" w:hAnsi="Arial" w:cs="Arial"/>
          <w:vertAlign w:val="superscript"/>
          <w:lang w:val="id-ID"/>
        </w:rPr>
        <w:t xml:space="preserve">2 </w:t>
      </w:r>
      <w:r w:rsidRPr="000D4ECD">
        <w:rPr>
          <w:rFonts w:ascii="Arial" w:eastAsia="Calibri" w:hAnsi="Arial" w:cs="Arial"/>
          <w:lang w:val="id-ID"/>
        </w:rPr>
        <w:t>berarti semakin baik model prediksi dari model penelitian yang diajukan</w:t>
      </w:r>
      <w:r w:rsidRPr="000D4ECD">
        <w:rPr>
          <w:rFonts w:ascii="Arial" w:eastAsia="Calibri" w:hAnsi="Arial" w:cs="Arial"/>
        </w:rPr>
        <w:t xml:space="preserve"> (Hartono dan Abdillah, 2009 : 62)</w:t>
      </w:r>
      <w:r w:rsidRPr="000D4ECD">
        <w:rPr>
          <w:rFonts w:ascii="Arial" w:eastAsia="Calibri" w:hAnsi="Arial" w:cs="Arial"/>
          <w:lang w:val="id-ID"/>
        </w:rPr>
        <w:t>.</w:t>
      </w:r>
      <w:r w:rsidRPr="000D4ECD">
        <w:rPr>
          <w:rFonts w:ascii="Arial" w:eastAsia="Calibri" w:hAnsi="Arial" w:cs="Arial"/>
        </w:rPr>
        <w:t xml:space="preserve"> </w:t>
      </w:r>
      <w:proofErr w:type="gramStart"/>
      <w:r w:rsidRPr="000D4ECD">
        <w:rPr>
          <w:rFonts w:ascii="Arial" w:eastAsia="Calibri" w:hAnsi="Arial" w:cs="Arial"/>
        </w:rPr>
        <w:t xml:space="preserve">Semakin tinggi nilai </w:t>
      </w:r>
      <w:r w:rsidRPr="000D4ECD">
        <w:rPr>
          <w:rFonts w:ascii="Arial" w:eastAsia="Calibri" w:hAnsi="Arial" w:cs="Arial"/>
          <w:lang w:val="id-ID"/>
        </w:rPr>
        <w:t>R</w:t>
      </w:r>
      <w:r w:rsidRPr="000D4ECD">
        <w:rPr>
          <w:rFonts w:ascii="Arial" w:eastAsia="Calibri" w:hAnsi="Arial" w:cs="Arial"/>
          <w:vertAlign w:val="superscript"/>
          <w:lang w:val="id-ID"/>
        </w:rPr>
        <w:t>2</w:t>
      </w:r>
      <w:r w:rsidRPr="000D4ECD">
        <w:rPr>
          <w:rFonts w:ascii="Arial" w:eastAsia="Calibri" w:hAnsi="Arial" w:cs="Arial"/>
        </w:rPr>
        <w:t>berarti semakin baik model prediksi dari model penelitian yang diajukan.</w:t>
      </w:r>
      <w:proofErr w:type="gramEnd"/>
      <w:r w:rsidRPr="000D4ECD">
        <w:rPr>
          <w:rFonts w:ascii="Arial" w:eastAsia="Calibri" w:hAnsi="Arial" w:cs="Arial"/>
        </w:rPr>
        <w:t xml:space="preserve"> </w:t>
      </w:r>
    </w:p>
    <w:p w:rsidR="00B36604" w:rsidRPr="000D4ECD" w:rsidRDefault="00B36604" w:rsidP="00EB37D1">
      <w:pPr>
        <w:ind w:firstLine="851"/>
        <w:jc w:val="both"/>
        <w:rPr>
          <w:rFonts w:ascii="Arial" w:eastAsia="Calibri" w:hAnsi="Arial" w:cs="Arial"/>
        </w:rPr>
      </w:pPr>
      <w:proofErr w:type="gramStart"/>
      <w:r w:rsidRPr="000D4ECD">
        <w:rPr>
          <w:rFonts w:ascii="Arial" w:eastAsia="Calibri" w:hAnsi="Arial" w:cs="Arial"/>
        </w:rPr>
        <w:t>Nilai koefisien path atau inner model menunjukkan tingkat signifikan dalam pengujian hipotesis.</w:t>
      </w:r>
      <w:proofErr w:type="gramEnd"/>
      <w:r w:rsidRPr="000D4ECD">
        <w:rPr>
          <w:rFonts w:ascii="Arial" w:eastAsia="Calibri" w:hAnsi="Arial" w:cs="Arial"/>
        </w:rPr>
        <w:t xml:space="preserve"> Skor koefisien path atau inner model yang ditunjukkan oleh nilai T-statistic, harus di atas 1</w:t>
      </w:r>
      <w:proofErr w:type="gramStart"/>
      <w:r w:rsidRPr="000D4ECD">
        <w:rPr>
          <w:rFonts w:ascii="Arial" w:eastAsia="Calibri" w:hAnsi="Arial" w:cs="Arial"/>
        </w:rPr>
        <w:t>,96</w:t>
      </w:r>
      <w:proofErr w:type="gramEnd"/>
      <w:r w:rsidRPr="000D4ECD">
        <w:rPr>
          <w:rFonts w:ascii="Arial" w:eastAsia="Calibri" w:hAnsi="Arial" w:cs="Arial"/>
        </w:rPr>
        <w:t xml:space="preserve">. </w:t>
      </w:r>
    </w:p>
    <w:p w:rsidR="00F428AE" w:rsidRDefault="00F428AE" w:rsidP="00EB37D1">
      <w:pPr>
        <w:jc w:val="center"/>
        <w:rPr>
          <w:rFonts w:ascii="Arial" w:hAnsi="Arial" w:cs="Arial"/>
          <w:b/>
          <w:lang w:val="id-ID"/>
        </w:rPr>
      </w:pPr>
    </w:p>
    <w:p w:rsidR="00B36604" w:rsidRPr="009F1F1B" w:rsidRDefault="00B66E9E" w:rsidP="00EB37D1">
      <w:pPr>
        <w:jc w:val="center"/>
        <w:rPr>
          <w:rFonts w:ascii="Arial" w:hAnsi="Arial" w:cs="Arial"/>
          <w:b/>
        </w:rPr>
      </w:pPr>
      <w:r>
        <w:rPr>
          <w:rFonts w:ascii="Arial" w:hAnsi="Arial" w:cs="Arial"/>
          <w:b/>
          <w:noProof/>
        </w:rPr>
        <w:pict>
          <v:rect id="_x0000_s1041" style="position:absolute;left:0;text-align:left;margin-left:373pt;margin-top:-81.6pt;width:46.05pt;height:16.75pt;z-index:251674624" stroked="f"/>
        </w:pict>
      </w:r>
    </w:p>
    <w:p w:rsidR="00B36604" w:rsidRPr="005544F5" w:rsidRDefault="00B36604" w:rsidP="00EB37D1">
      <w:pPr>
        <w:pStyle w:val="ListParagraph"/>
        <w:numPr>
          <w:ilvl w:val="0"/>
          <w:numId w:val="23"/>
        </w:numPr>
        <w:rPr>
          <w:rFonts w:ascii="Arial" w:hAnsi="Arial" w:cs="Arial"/>
        </w:rPr>
      </w:pPr>
      <w:r w:rsidRPr="005544F5">
        <w:rPr>
          <w:rFonts w:ascii="Arial" w:hAnsi="Arial" w:cs="Arial"/>
          <w:b/>
        </w:rPr>
        <w:t>HASIL PENELITIAN DAN PEMBAHASAN</w:t>
      </w:r>
    </w:p>
    <w:p w:rsidR="00B36604" w:rsidRPr="009F1F1B" w:rsidRDefault="00B36604" w:rsidP="00EB37D1">
      <w:pPr>
        <w:jc w:val="both"/>
        <w:rPr>
          <w:rFonts w:ascii="Arial" w:hAnsi="Arial" w:cs="Arial"/>
        </w:rPr>
      </w:pPr>
      <w:r w:rsidRPr="009F1F1B">
        <w:rPr>
          <w:rFonts w:ascii="Arial" w:hAnsi="Arial" w:cs="Arial"/>
          <w:b/>
        </w:rPr>
        <w:t>Hasil Penelitian-Pengujian Hipotesis (</w:t>
      </w:r>
      <w:r w:rsidRPr="009F1F1B">
        <w:rPr>
          <w:rFonts w:ascii="Arial" w:hAnsi="Arial" w:cs="Arial"/>
          <w:b/>
          <w:i/>
        </w:rPr>
        <w:t>Inner Model</w:t>
      </w:r>
      <w:r w:rsidRPr="009F1F1B">
        <w:rPr>
          <w:rFonts w:ascii="Arial" w:hAnsi="Arial" w:cs="Arial"/>
          <w:b/>
        </w:rPr>
        <w:t>)</w:t>
      </w:r>
    </w:p>
    <w:p w:rsidR="00B36604" w:rsidRPr="009F1F1B" w:rsidRDefault="00B36604" w:rsidP="00EB37D1">
      <w:pPr>
        <w:ind w:firstLine="720"/>
        <w:jc w:val="both"/>
        <w:rPr>
          <w:rFonts w:ascii="Arial" w:hAnsi="Arial" w:cs="Arial"/>
        </w:rPr>
      </w:pPr>
      <w:proofErr w:type="gramStart"/>
      <w:r w:rsidRPr="009F1F1B">
        <w:rPr>
          <w:rFonts w:ascii="Arial" w:hAnsi="Arial" w:cs="Arial"/>
        </w:rPr>
        <w:t>Inner model dalam penelitian ini digambarkan sebagai berikut.</w:t>
      </w:r>
      <w:proofErr w:type="gramEnd"/>
    </w:p>
    <w:p w:rsidR="00B36604" w:rsidRPr="009F1F1B" w:rsidRDefault="00B36604" w:rsidP="00EB37D1">
      <w:pPr>
        <w:jc w:val="both"/>
        <w:rPr>
          <w:rFonts w:ascii="Arial" w:hAnsi="Arial" w:cs="Arial"/>
        </w:rPr>
      </w:pPr>
      <w:r>
        <w:rPr>
          <w:noProof/>
          <w:lang w:val="id-ID" w:eastAsia="id-ID"/>
        </w:rPr>
        <w:drawing>
          <wp:inline distT="0" distB="0" distL="0" distR="0">
            <wp:extent cx="5018405" cy="30194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18405" cy="3019425"/>
                    </a:xfrm>
                    <a:prstGeom prst="rect">
                      <a:avLst/>
                    </a:prstGeom>
                    <a:noFill/>
                    <a:ln w="9525">
                      <a:noFill/>
                      <a:miter lim="800000"/>
                      <a:headEnd/>
                      <a:tailEnd/>
                    </a:ln>
                  </pic:spPr>
                </pic:pic>
              </a:graphicData>
            </a:graphic>
          </wp:inline>
        </w:drawing>
      </w:r>
    </w:p>
    <w:p w:rsidR="00B36604" w:rsidRPr="009F1F1B" w:rsidRDefault="00B36604" w:rsidP="00EB37D1">
      <w:pPr>
        <w:jc w:val="center"/>
        <w:rPr>
          <w:rFonts w:ascii="Arial" w:hAnsi="Arial" w:cs="Arial"/>
        </w:rPr>
      </w:pPr>
      <w:proofErr w:type="gramStart"/>
      <w:r w:rsidRPr="009F1F1B">
        <w:rPr>
          <w:rFonts w:ascii="Arial" w:hAnsi="Arial" w:cs="Arial"/>
          <w:lang w:eastAsia="id-ID"/>
        </w:rPr>
        <w:lastRenderedPageBreak/>
        <w:t>Gambar 4.1.</w:t>
      </w:r>
      <w:proofErr w:type="gramEnd"/>
      <w:r w:rsidRPr="009F1F1B">
        <w:rPr>
          <w:rFonts w:ascii="Arial" w:hAnsi="Arial" w:cs="Arial"/>
          <w:lang w:eastAsia="id-ID"/>
        </w:rPr>
        <w:t xml:space="preserve"> Inner Model</w:t>
      </w:r>
    </w:p>
    <w:p w:rsidR="00B36604" w:rsidRPr="009F1F1B" w:rsidRDefault="00B36604" w:rsidP="00EB37D1">
      <w:pPr>
        <w:ind w:firstLine="720"/>
        <w:jc w:val="both"/>
        <w:rPr>
          <w:rFonts w:ascii="Arial" w:hAnsi="Arial" w:cs="Arial"/>
        </w:rPr>
      </w:pPr>
      <w:r w:rsidRPr="009F1F1B">
        <w:rPr>
          <w:rFonts w:ascii="Arial" w:hAnsi="Arial" w:cs="Arial"/>
        </w:rPr>
        <w:t xml:space="preserve">Pada model struktural PLS menggunakan </w:t>
      </w:r>
      <w:r w:rsidRPr="009F1F1B">
        <w:rPr>
          <w:rFonts w:ascii="Arial" w:hAnsi="Arial" w:cs="Arial"/>
          <w:i/>
        </w:rPr>
        <w:t xml:space="preserve">inner model </w:t>
      </w:r>
      <w:r w:rsidRPr="009F1F1B">
        <w:rPr>
          <w:rFonts w:ascii="Arial" w:hAnsi="Arial" w:cs="Arial"/>
        </w:rPr>
        <w:t>dapat diketahui nilai R</w:t>
      </w:r>
      <w:r w:rsidRPr="009F1F1B">
        <w:rPr>
          <w:rFonts w:ascii="Arial" w:hAnsi="Arial" w:cs="Arial"/>
          <w:vertAlign w:val="superscript"/>
        </w:rPr>
        <w:t>2</w:t>
      </w:r>
      <w:r w:rsidRPr="009F1F1B">
        <w:rPr>
          <w:rFonts w:ascii="Arial" w:hAnsi="Arial" w:cs="Arial"/>
        </w:rPr>
        <w:t xml:space="preserve">. </w:t>
      </w:r>
      <w:proofErr w:type="gramStart"/>
      <w:r w:rsidRPr="009F1F1B">
        <w:rPr>
          <w:rFonts w:ascii="Arial" w:hAnsi="Arial" w:cs="Arial"/>
        </w:rPr>
        <w:t>Nilai R</w:t>
      </w:r>
      <w:r w:rsidRPr="009F1F1B">
        <w:rPr>
          <w:rFonts w:ascii="Arial" w:hAnsi="Arial" w:cs="Arial"/>
          <w:vertAlign w:val="superscript"/>
        </w:rPr>
        <w:t>2</w:t>
      </w:r>
      <w:r w:rsidRPr="009F1F1B">
        <w:rPr>
          <w:rFonts w:ascii="Arial" w:hAnsi="Arial" w:cs="Arial"/>
        </w:rPr>
        <w:t xml:space="preserve"> untuk mengukur tingkat variansi perubahan variabel independen dalam menjelaskan variabel dependennya.</w:t>
      </w:r>
      <w:proofErr w:type="gramEnd"/>
      <w:r w:rsidRPr="009F1F1B">
        <w:rPr>
          <w:rFonts w:ascii="Arial" w:hAnsi="Arial" w:cs="Arial"/>
        </w:rPr>
        <w:t xml:space="preserve"> </w:t>
      </w:r>
      <w:proofErr w:type="gramStart"/>
      <w:r w:rsidRPr="009F1F1B">
        <w:rPr>
          <w:rFonts w:ascii="Arial" w:hAnsi="Arial" w:cs="Arial"/>
        </w:rPr>
        <w:t>Berikut hasil uji yang telah dilakukan.</w:t>
      </w:r>
      <w:proofErr w:type="gramEnd"/>
    </w:p>
    <w:p w:rsidR="00B36604" w:rsidRPr="009F1F1B" w:rsidRDefault="00B36604" w:rsidP="00EB37D1">
      <w:pPr>
        <w:ind w:left="60" w:right="60"/>
        <w:jc w:val="center"/>
        <w:rPr>
          <w:rFonts w:ascii="Arial" w:hAnsi="Arial" w:cs="Arial"/>
          <w:b/>
          <w:bCs/>
          <w:color w:val="000000"/>
          <w:lang w:eastAsia="id-ID"/>
        </w:rPr>
      </w:pPr>
      <w:proofErr w:type="gramStart"/>
      <w:r w:rsidRPr="009F1F1B">
        <w:rPr>
          <w:rFonts w:ascii="Arial" w:hAnsi="Arial" w:cs="Arial"/>
          <w:b/>
          <w:bCs/>
          <w:color w:val="000000"/>
          <w:lang w:eastAsia="id-ID"/>
        </w:rPr>
        <w:t>Tabel 4.5.</w:t>
      </w:r>
      <w:proofErr w:type="gramEnd"/>
    </w:p>
    <w:p w:rsidR="00B36604" w:rsidRPr="009F1F1B" w:rsidRDefault="00B36604" w:rsidP="00EB37D1">
      <w:pPr>
        <w:jc w:val="center"/>
        <w:rPr>
          <w:rFonts w:ascii="Arial" w:hAnsi="Arial" w:cs="Arial"/>
        </w:rPr>
      </w:pPr>
      <w:r w:rsidRPr="009F1F1B">
        <w:rPr>
          <w:rFonts w:ascii="Arial" w:hAnsi="Arial" w:cs="Arial"/>
          <w:b/>
          <w:bCs/>
          <w:color w:val="000000"/>
          <w:lang w:eastAsia="id-ID"/>
        </w:rPr>
        <w:t>Hasil Uji R Square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3987"/>
      </w:tblGrid>
      <w:tr w:rsidR="00B36604" w:rsidRPr="009F1F1B" w:rsidTr="00B36604">
        <w:trPr>
          <w:jc w:val="center"/>
        </w:trPr>
        <w:tc>
          <w:tcPr>
            <w:tcW w:w="3749" w:type="dxa"/>
            <w:shd w:val="clear" w:color="auto" w:fill="auto"/>
          </w:tcPr>
          <w:p w:rsidR="00B36604" w:rsidRPr="009F1F1B" w:rsidRDefault="00B36604" w:rsidP="00EB37D1">
            <w:pPr>
              <w:jc w:val="both"/>
              <w:rPr>
                <w:rFonts w:ascii="Arial" w:hAnsi="Arial" w:cs="Arial"/>
              </w:rPr>
            </w:pPr>
          </w:p>
        </w:tc>
        <w:tc>
          <w:tcPr>
            <w:tcW w:w="3987" w:type="dxa"/>
            <w:shd w:val="clear" w:color="auto" w:fill="auto"/>
          </w:tcPr>
          <w:p w:rsidR="00B36604" w:rsidRPr="009F1F1B" w:rsidRDefault="00B36604" w:rsidP="00EB37D1">
            <w:pPr>
              <w:jc w:val="center"/>
              <w:rPr>
                <w:rFonts w:ascii="Arial" w:hAnsi="Arial" w:cs="Arial"/>
              </w:rPr>
            </w:pPr>
            <w:r w:rsidRPr="009F1F1B">
              <w:rPr>
                <w:rFonts w:ascii="Arial" w:hAnsi="Arial" w:cs="Arial"/>
              </w:rPr>
              <w:t>R Square</w:t>
            </w:r>
          </w:p>
        </w:tc>
      </w:tr>
      <w:tr w:rsidR="00B36604" w:rsidRPr="009F1F1B" w:rsidTr="00B36604">
        <w:trPr>
          <w:jc w:val="center"/>
        </w:trPr>
        <w:tc>
          <w:tcPr>
            <w:tcW w:w="3749" w:type="dxa"/>
            <w:shd w:val="clear" w:color="auto" w:fill="auto"/>
          </w:tcPr>
          <w:p w:rsidR="00B36604" w:rsidRPr="009F1F1B" w:rsidRDefault="00B36604" w:rsidP="00EB37D1">
            <w:pPr>
              <w:jc w:val="both"/>
              <w:rPr>
                <w:rFonts w:ascii="Arial" w:hAnsi="Arial" w:cs="Arial"/>
              </w:rPr>
            </w:pPr>
            <w:r w:rsidRPr="009F1F1B">
              <w:rPr>
                <w:rFonts w:ascii="Arial" w:hAnsi="Arial" w:cs="Arial"/>
              </w:rPr>
              <w:t>Revaluasi aset tetap</w:t>
            </w:r>
          </w:p>
        </w:tc>
        <w:tc>
          <w:tcPr>
            <w:tcW w:w="3987" w:type="dxa"/>
            <w:shd w:val="clear" w:color="auto" w:fill="auto"/>
          </w:tcPr>
          <w:p w:rsidR="00B36604" w:rsidRPr="009F1F1B" w:rsidRDefault="00B36604" w:rsidP="00EB37D1">
            <w:pPr>
              <w:jc w:val="both"/>
              <w:rPr>
                <w:rFonts w:ascii="Arial" w:hAnsi="Arial" w:cs="Arial"/>
              </w:rPr>
            </w:pPr>
          </w:p>
        </w:tc>
      </w:tr>
      <w:tr w:rsidR="00B36604" w:rsidRPr="009F1F1B" w:rsidTr="00B36604">
        <w:trPr>
          <w:jc w:val="center"/>
        </w:trPr>
        <w:tc>
          <w:tcPr>
            <w:tcW w:w="3749" w:type="dxa"/>
            <w:shd w:val="clear" w:color="auto" w:fill="auto"/>
          </w:tcPr>
          <w:p w:rsidR="00B36604" w:rsidRPr="009F1F1B" w:rsidRDefault="00B36604" w:rsidP="00EB37D1">
            <w:pPr>
              <w:jc w:val="both"/>
              <w:rPr>
                <w:rFonts w:ascii="Arial" w:hAnsi="Arial" w:cs="Arial"/>
              </w:rPr>
            </w:pPr>
            <w:r w:rsidRPr="009F1F1B">
              <w:rPr>
                <w:rFonts w:ascii="Arial" w:hAnsi="Arial" w:cs="Arial"/>
              </w:rPr>
              <w:t>Laba Sebelum Pajak</w:t>
            </w:r>
          </w:p>
        </w:tc>
        <w:tc>
          <w:tcPr>
            <w:tcW w:w="3987" w:type="dxa"/>
            <w:shd w:val="clear" w:color="auto" w:fill="auto"/>
          </w:tcPr>
          <w:p w:rsidR="00B36604" w:rsidRPr="009F1F1B" w:rsidRDefault="00B36604" w:rsidP="00EB37D1">
            <w:pPr>
              <w:jc w:val="center"/>
              <w:rPr>
                <w:rFonts w:ascii="Arial" w:hAnsi="Arial" w:cs="Arial"/>
              </w:rPr>
            </w:pPr>
            <w:r w:rsidRPr="009F1F1B">
              <w:rPr>
                <w:rFonts w:ascii="Arial" w:hAnsi="Arial" w:cs="Arial"/>
              </w:rPr>
              <w:t>0,708</w:t>
            </w:r>
          </w:p>
        </w:tc>
      </w:tr>
      <w:tr w:rsidR="00B36604" w:rsidRPr="009F1F1B" w:rsidTr="00B36604">
        <w:trPr>
          <w:jc w:val="center"/>
        </w:trPr>
        <w:tc>
          <w:tcPr>
            <w:tcW w:w="3749" w:type="dxa"/>
            <w:shd w:val="clear" w:color="auto" w:fill="auto"/>
          </w:tcPr>
          <w:p w:rsidR="00B36604" w:rsidRPr="009F1F1B" w:rsidRDefault="00B36604" w:rsidP="00EB37D1">
            <w:pPr>
              <w:jc w:val="both"/>
              <w:rPr>
                <w:rFonts w:ascii="Arial" w:hAnsi="Arial" w:cs="Arial"/>
              </w:rPr>
            </w:pPr>
            <w:r w:rsidRPr="009F1F1B">
              <w:rPr>
                <w:rFonts w:ascii="Arial" w:hAnsi="Arial" w:cs="Arial"/>
              </w:rPr>
              <w:t>Beban Pajak</w:t>
            </w:r>
          </w:p>
        </w:tc>
        <w:tc>
          <w:tcPr>
            <w:tcW w:w="3987" w:type="dxa"/>
            <w:shd w:val="clear" w:color="auto" w:fill="auto"/>
          </w:tcPr>
          <w:p w:rsidR="00B36604" w:rsidRPr="009F1F1B" w:rsidRDefault="00B36604" w:rsidP="00EB37D1">
            <w:pPr>
              <w:jc w:val="center"/>
              <w:rPr>
                <w:rFonts w:ascii="Arial" w:hAnsi="Arial" w:cs="Arial"/>
              </w:rPr>
            </w:pPr>
            <w:r w:rsidRPr="009F1F1B">
              <w:rPr>
                <w:rFonts w:ascii="Arial" w:hAnsi="Arial" w:cs="Arial"/>
              </w:rPr>
              <w:t>0,922</w:t>
            </w:r>
          </w:p>
        </w:tc>
      </w:tr>
    </w:tbl>
    <w:p w:rsidR="00B36604" w:rsidRDefault="00B36604" w:rsidP="00EB37D1">
      <w:pPr>
        <w:jc w:val="both"/>
        <w:rPr>
          <w:rFonts w:ascii="Arial" w:hAnsi="Arial" w:cs="Arial"/>
          <w:lang w:val="id-ID" w:eastAsia="id-ID"/>
        </w:rPr>
      </w:pPr>
      <w:r>
        <w:rPr>
          <w:rFonts w:ascii="Arial" w:hAnsi="Arial" w:cs="Arial"/>
          <w:lang w:eastAsia="id-ID"/>
        </w:rPr>
        <w:t xml:space="preserve"> </w:t>
      </w:r>
      <w:r w:rsidRPr="009F1F1B">
        <w:rPr>
          <w:rFonts w:ascii="Arial" w:hAnsi="Arial" w:cs="Arial"/>
          <w:lang w:eastAsia="id-ID"/>
        </w:rPr>
        <w:t>Sumber: data sekunder, diolah</w:t>
      </w:r>
    </w:p>
    <w:p w:rsidR="00B36604" w:rsidRPr="009F1F1B" w:rsidRDefault="00B36604" w:rsidP="00EB37D1">
      <w:pPr>
        <w:ind w:firstLine="720"/>
        <w:jc w:val="both"/>
        <w:rPr>
          <w:rFonts w:ascii="Arial" w:hAnsi="Arial" w:cs="Arial"/>
        </w:rPr>
      </w:pPr>
      <w:r w:rsidRPr="009F1F1B">
        <w:rPr>
          <w:rFonts w:ascii="Arial" w:hAnsi="Arial" w:cs="Arial"/>
        </w:rPr>
        <w:t>Berdasarkan nilai R Square di atas dapat dijelaskan bahwa laba sebelum pajak sebesar 0,708, artinya revaluasi aset tetap dapat menjelaskan nilai laba sebelum pajak sebesar 70</w:t>
      </w:r>
      <w:proofErr w:type="gramStart"/>
      <w:r w:rsidRPr="009F1F1B">
        <w:rPr>
          <w:rFonts w:ascii="Arial" w:hAnsi="Arial" w:cs="Arial"/>
        </w:rPr>
        <w:t>,8</w:t>
      </w:r>
      <w:proofErr w:type="gramEnd"/>
      <w:r w:rsidRPr="009F1F1B">
        <w:rPr>
          <w:rFonts w:ascii="Arial" w:hAnsi="Arial" w:cs="Arial"/>
        </w:rPr>
        <w:t>%. Nilai R Square beban pajak sebesar 0,922 menunjukkan bahwa revaluasi aset tetap dapat menjelaskan beban pajak sebesar 92</w:t>
      </w:r>
      <w:proofErr w:type="gramStart"/>
      <w:r w:rsidRPr="009F1F1B">
        <w:rPr>
          <w:rFonts w:ascii="Arial" w:hAnsi="Arial" w:cs="Arial"/>
        </w:rPr>
        <w:t>,2</w:t>
      </w:r>
      <w:proofErr w:type="gramEnd"/>
      <w:r w:rsidRPr="009F1F1B">
        <w:rPr>
          <w:rFonts w:ascii="Arial" w:hAnsi="Arial" w:cs="Arial"/>
        </w:rPr>
        <w:t xml:space="preserve">%. </w:t>
      </w:r>
    </w:p>
    <w:p w:rsidR="00B36604" w:rsidRDefault="00B36604" w:rsidP="00EB37D1">
      <w:pPr>
        <w:ind w:firstLine="720"/>
        <w:jc w:val="both"/>
        <w:rPr>
          <w:rFonts w:ascii="Arial" w:hAnsi="Arial" w:cs="Arial"/>
          <w:lang w:val="id-ID"/>
        </w:rPr>
      </w:pPr>
      <w:r w:rsidRPr="009F1F1B">
        <w:rPr>
          <w:rFonts w:ascii="Arial" w:hAnsi="Arial" w:cs="Arial"/>
        </w:rPr>
        <w:t xml:space="preserve">Selanjutnya akan dilakukan uji </w:t>
      </w:r>
      <w:proofErr w:type="gramStart"/>
      <w:r w:rsidRPr="009F1F1B">
        <w:rPr>
          <w:rFonts w:ascii="Arial" w:hAnsi="Arial" w:cs="Arial"/>
        </w:rPr>
        <w:t>hipotesis  melalui</w:t>
      </w:r>
      <w:proofErr w:type="gramEnd"/>
      <w:r w:rsidRPr="009F1F1B">
        <w:rPr>
          <w:rFonts w:ascii="Arial" w:hAnsi="Arial" w:cs="Arial"/>
        </w:rPr>
        <w:t xml:space="preserve"> proses </w:t>
      </w:r>
      <w:r w:rsidRPr="009F1F1B">
        <w:rPr>
          <w:rFonts w:ascii="Arial" w:hAnsi="Arial" w:cs="Arial"/>
          <w:i/>
        </w:rPr>
        <w:t xml:space="preserve">bootstraping </w:t>
      </w:r>
      <w:r w:rsidRPr="009F1F1B">
        <w:rPr>
          <w:rFonts w:ascii="Arial" w:hAnsi="Arial" w:cs="Arial"/>
        </w:rPr>
        <w:t>menggunakan parameter uji t-statistik untuk memprediksi adanya hubungan kausalitas dengan hasil sebagai berikut.</w:t>
      </w:r>
    </w:p>
    <w:p w:rsidR="00EB37D1" w:rsidRDefault="00EB37D1" w:rsidP="00EB37D1">
      <w:pPr>
        <w:ind w:firstLine="720"/>
        <w:jc w:val="both"/>
        <w:rPr>
          <w:rFonts w:ascii="Arial" w:hAnsi="Arial" w:cs="Arial"/>
          <w:lang w:val="id-ID"/>
        </w:rPr>
      </w:pPr>
    </w:p>
    <w:p w:rsidR="00B36604" w:rsidRPr="009F1F1B" w:rsidRDefault="00B36604" w:rsidP="00E804E7">
      <w:pPr>
        <w:widowControl/>
        <w:autoSpaceDE/>
        <w:autoSpaceDN/>
        <w:adjustRightInd/>
        <w:spacing w:after="200" w:line="276" w:lineRule="auto"/>
        <w:jc w:val="center"/>
        <w:rPr>
          <w:rFonts w:ascii="Arial" w:hAnsi="Arial" w:cs="Arial"/>
          <w:b/>
          <w:bCs/>
          <w:color w:val="000000"/>
          <w:lang w:eastAsia="id-ID"/>
        </w:rPr>
      </w:pPr>
      <w:proofErr w:type="gramStart"/>
      <w:r w:rsidRPr="009F1F1B">
        <w:rPr>
          <w:rFonts w:ascii="Arial" w:hAnsi="Arial" w:cs="Arial"/>
          <w:b/>
          <w:bCs/>
          <w:color w:val="000000"/>
          <w:lang w:eastAsia="id-ID"/>
        </w:rPr>
        <w:t>Tabel 4.6.</w:t>
      </w:r>
      <w:proofErr w:type="gramEnd"/>
    </w:p>
    <w:p w:rsidR="00B36604" w:rsidRPr="009F1F1B" w:rsidRDefault="00B36604" w:rsidP="00EB37D1">
      <w:pPr>
        <w:jc w:val="center"/>
        <w:rPr>
          <w:rFonts w:ascii="Arial" w:hAnsi="Arial" w:cs="Arial"/>
        </w:rPr>
      </w:pPr>
      <w:r w:rsidRPr="009F1F1B">
        <w:rPr>
          <w:rFonts w:ascii="Arial" w:hAnsi="Arial" w:cs="Arial"/>
          <w:b/>
          <w:bCs/>
          <w:color w:val="000000"/>
          <w:lang w:eastAsia="id-ID"/>
        </w:rPr>
        <w:t xml:space="preserve">Hasil Uji </w:t>
      </w:r>
      <w:r w:rsidRPr="009F1F1B">
        <w:rPr>
          <w:rFonts w:ascii="Arial" w:hAnsi="Arial" w:cs="Arial"/>
          <w:b/>
          <w:bCs/>
          <w:i/>
          <w:color w:val="000000"/>
          <w:lang w:eastAsia="id-ID"/>
        </w:rPr>
        <w:t>Bootstrapping</w:t>
      </w:r>
    </w:p>
    <w:tbl>
      <w:tblPr>
        <w:tblW w:w="8474"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296"/>
        <w:gridCol w:w="1171"/>
        <w:gridCol w:w="1328"/>
        <w:gridCol w:w="1289"/>
        <w:gridCol w:w="1223"/>
      </w:tblGrid>
      <w:tr w:rsidR="00B36604" w:rsidRPr="009F1F1B" w:rsidTr="0016447A">
        <w:trPr>
          <w:jc w:val="center"/>
        </w:trPr>
        <w:tc>
          <w:tcPr>
            <w:tcW w:w="2167" w:type="dxa"/>
            <w:shd w:val="clear" w:color="auto" w:fill="auto"/>
          </w:tcPr>
          <w:p w:rsidR="00B36604" w:rsidRPr="009F1F1B" w:rsidRDefault="00B36604" w:rsidP="00EB37D1">
            <w:pPr>
              <w:jc w:val="both"/>
              <w:rPr>
                <w:rFonts w:ascii="Arial" w:hAnsi="Arial" w:cs="Arial"/>
              </w:rPr>
            </w:pPr>
          </w:p>
        </w:tc>
        <w:tc>
          <w:tcPr>
            <w:tcW w:w="1296" w:type="dxa"/>
            <w:shd w:val="clear" w:color="auto" w:fill="auto"/>
          </w:tcPr>
          <w:p w:rsidR="00B36604" w:rsidRPr="009F1F1B" w:rsidRDefault="00B36604" w:rsidP="00EB37D1">
            <w:pPr>
              <w:jc w:val="center"/>
              <w:rPr>
                <w:rFonts w:ascii="Arial" w:hAnsi="Arial" w:cs="Arial"/>
                <w:i/>
              </w:rPr>
            </w:pPr>
            <w:r w:rsidRPr="009F1F1B">
              <w:rPr>
                <w:rFonts w:ascii="Arial" w:hAnsi="Arial" w:cs="Arial"/>
                <w:i/>
              </w:rPr>
              <w:t xml:space="preserve">Original </w:t>
            </w:r>
          </w:p>
          <w:p w:rsidR="00B36604" w:rsidRPr="009F1F1B" w:rsidRDefault="00B36604" w:rsidP="00EB37D1">
            <w:pPr>
              <w:jc w:val="center"/>
              <w:rPr>
                <w:rFonts w:ascii="Arial" w:hAnsi="Arial" w:cs="Arial"/>
              </w:rPr>
            </w:pPr>
            <w:r w:rsidRPr="009F1F1B">
              <w:rPr>
                <w:rFonts w:ascii="Arial" w:hAnsi="Arial" w:cs="Arial"/>
                <w:i/>
              </w:rPr>
              <w:t>Sample</w:t>
            </w:r>
          </w:p>
        </w:tc>
        <w:tc>
          <w:tcPr>
            <w:tcW w:w="1171" w:type="dxa"/>
            <w:shd w:val="clear" w:color="auto" w:fill="auto"/>
          </w:tcPr>
          <w:p w:rsidR="00B36604" w:rsidRPr="009F1F1B" w:rsidRDefault="00B36604" w:rsidP="00EB37D1">
            <w:pPr>
              <w:jc w:val="center"/>
              <w:rPr>
                <w:rFonts w:ascii="Arial" w:hAnsi="Arial" w:cs="Arial"/>
                <w:i/>
              </w:rPr>
            </w:pPr>
            <w:r w:rsidRPr="009F1F1B">
              <w:rPr>
                <w:rFonts w:ascii="Arial" w:hAnsi="Arial" w:cs="Arial"/>
                <w:i/>
              </w:rPr>
              <w:t>Sample Mean</w:t>
            </w:r>
          </w:p>
        </w:tc>
        <w:tc>
          <w:tcPr>
            <w:tcW w:w="1328" w:type="dxa"/>
            <w:shd w:val="clear" w:color="auto" w:fill="auto"/>
          </w:tcPr>
          <w:p w:rsidR="00B36604" w:rsidRPr="009F1F1B" w:rsidRDefault="00B36604" w:rsidP="00EB37D1">
            <w:pPr>
              <w:jc w:val="center"/>
              <w:rPr>
                <w:rFonts w:ascii="Arial" w:hAnsi="Arial" w:cs="Arial"/>
              </w:rPr>
            </w:pPr>
            <w:r w:rsidRPr="009F1F1B">
              <w:rPr>
                <w:rFonts w:ascii="Arial" w:hAnsi="Arial" w:cs="Arial"/>
              </w:rPr>
              <w:t>Standar Deviasi</w:t>
            </w:r>
          </w:p>
        </w:tc>
        <w:tc>
          <w:tcPr>
            <w:tcW w:w="1289" w:type="dxa"/>
            <w:shd w:val="clear" w:color="auto" w:fill="auto"/>
          </w:tcPr>
          <w:p w:rsidR="00B36604" w:rsidRPr="009F1F1B" w:rsidRDefault="00B36604" w:rsidP="00EB37D1">
            <w:pPr>
              <w:jc w:val="center"/>
              <w:rPr>
                <w:rFonts w:ascii="Arial" w:hAnsi="Arial" w:cs="Arial"/>
              </w:rPr>
            </w:pPr>
            <w:r w:rsidRPr="009F1F1B">
              <w:rPr>
                <w:rFonts w:ascii="Arial" w:hAnsi="Arial" w:cs="Arial"/>
              </w:rPr>
              <w:t>t-statistics</w:t>
            </w:r>
          </w:p>
        </w:tc>
        <w:tc>
          <w:tcPr>
            <w:tcW w:w="1223" w:type="dxa"/>
            <w:shd w:val="clear" w:color="auto" w:fill="auto"/>
          </w:tcPr>
          <w:p w:rsidR="00B36604" w:rsidRPr="009F1F1B" w:rsidRDefault="00B36604" w:rsidP="00EB37D1">
            <w:pPr>
              <w:jc w:val="center"/>
              <w:rPr>
                <w:rFonts w:ascii="Arial" w:hAnsi="Arial" w:cs="Arial"/>
              </w:rPr>
            </w:pPr>
            <w:r w:rsidRPr="009F1F1B">
              <w:rPr>
                <w:rFonts w:ascii="Arial" w:hAnsi="Arial" w:cs="Arial"/>
              </w:rPr>
              <w:t>P Values</w:t>
            </w:r>
          </w:p>
        </w:tc>
      </w:tr>
      <w:tr w:rsidR="00B36604" w:rsidRPr="009F1F1B" w:rsidTr="0016447A">
        <w:trPr>
          <w:jc w:val="center"/>
        </w:trPr>
        <w:tc>
          <w:tcPr>
            <w:tcW w:w="2167" w:type="dxa"/>
            <w:shd w:val="clear" w:color="auto" w:fill="auto"/>
          </w:tcPr>
          <w:p w:rsidR="00B36604" w:rsidRPr="009F1F1B" w:rsidRDefault="00B66E9E" w:rsidP="00EB37D1">
            <w:pPr>
              <w:rPr>
                <w:rFonts w:ascii="Arial" w:hAnsi="Arial" w:cs="Arial"/>
                <w:lang w:eastAsia="id-ID"/>
              </w:rPr>
            </w:pPr>
            <w:r>
              <w:rPr>
                <w:rFonts w:ascii="Arial" w:hAnsi="Arial" w:cs="Arial"/>
                <w:lang w:eastAsia="id-ID"/>
              </w:rPr>
              <w:pict>
                <v:shapetype id="_x0000_t32" coordsize="21600,21600" o:spt="32" o:oned="t" path="m,l21600,21600e" filled="f">
                  <v:path arrowok="t" fillok="f" o:connecttype="none"/>
                  <o:lock v:ext="edit" shapetype="t"/>
                </v:shapetype>
                <v:shape id="_x0000_s1035" type="#_x0000_t32" style="position:absolute;margin-left:31.95pt;margin-top:21.5pt;width:24.3pt;height:0;z-index:251668480;mso-position-horizontal-relative:text;mso-position-vertical-relative:text" o:connectortype="straight">
                  <v:stroke endarrow="block"/>
                </v:shape>
              </w:pict>
            </w:r>
            <w:r w:rsidR="00B36604" w:rsidRPr="009F1F1B">
              <w:rPr>
                <w:rFonts w:ascii="Arial" w:hAnsi="Arial" w:cs="Arial"/>
              </w:rPr>
              <w:t>Revaluasi aset tetap             Laba Sebelum Pajak</w:t>
            </w:r>
          </w:p>
        </w:tc>
        <w:tc>
          <w:tcPr>
            <w:tcW w:w="1296" w:type="dxa"/>
            <w:shd w:val="clear" w:color="auto" w:fill="auto"/>
          </w:tcPr>
          <w:p w:rsidR="00B36604" w:rsidRPr="009F1F1B" w:rsidRDefault="00B36604" w:rsidP="00EB37D1">
            <w:pPr>
              <w:jc w:val="center"/>
              <w:rPr>
                <w:rFonts w:ascii="Arial" w:hAnsi="Arial" w:cs="Arial"/>
              </w:rPr>
            </w:pPr>
            <w:r w:rsidRPr="009F1F1B">
              <w:rPr>
                <w:rFonts w:ascii="Arial" w:hAnsi="Arial" w:cs="Arial"/>
              </w:rPr>
              <w:t>0,841</w:t>
            </w:r>
          </w:p>
        </w:tc>
        <w:tc>
          <w:tcPr>
            <w:tcW w:w="1171" w:type="dxa"/>
            <w:shd w:val="clear" w:color="auto" w:fill="auto"/>
          </w:tcPr>
          <w:p w:rsidR="00B36604" w:rsidRPr="009F1F1B" w:rsidRDefault="00B36604" w:rsidP="00EB37D1">
            <w:pPr>
              <w:jc w:val="center"/>
              <w:rPr>
                <w:rFonts w:ascii="Arial" w:hAnsi="Arial" w:cs="Arial"/>
              </w:rPr>
            </w:pPr>
            <w:r w:rsidRPr="009F1F1B">
              <w:rPr>
                <w:rFonts w:ascii="Arial" w:hAnsi="Arial" w:cs="Arial"/>
              </w:rPr>
              <w:t>0,879</w:t>
            </w:r>
          </w:p>
        </w:tc>
        <w:tc>
          <w:tcPr>
            <w:tcW w:w="1328" w:type="dxa"/>
            <w:shd w:val="clear" w:color="auto" w:fill="auto"/>
          </w:tcPr>
          <w:p w:rsidR="00B36604" w:rsidRPr="009F1F1B" w:rsidRDefault="00B36604" w:rsidP="00EB37D1">
            <w:pPr>
              <w:jc w:val="center"/>
              <w:rPr>
                <w:rFonts w:ascii="Arial" w:hAnsi="Arial" w:cs="Arial"/>
              </w:rPr>
            </w:pPr>
            <w:r w:rsidRPr="009F1F1B">
              <w:rPr>
                <w:rFonts w:ascii="Arial" w:hAnsi="Arial" w:cs="Arial"/>
              </w:rPr>
              <w:t>0,067</w:t>
            </w:r>
          </w:p>
        </w:tc>
        <w:tc>
          <w:tcPr>
            <w:tcW w:w="1289" w:type="dxa"/>
            <w:shd w:val="clear" w:color="auto" w:fill="auto"/>
          </w:tcPr>
          <w:p w:rsidR="00B36604" w:rsidRPr="009F1F1B" w:rsidRDefault="00B36604" w:rsidP="00EB37D1">
            <w:pPr>
              <w:jc w:val="center"/>
              <w:rPr>
                <w:rFonts w:ascii="Arial" w:hAnsi="Arial" w:cs="Arial"/>
              </w:rPr>
            </w:pPr>
            <w:r w:rsidRPr="009F1F1B">
              <w:rPr>
                <w:rFonts w:ascii="Arial" w:hAnsi="Arial" w:cs="Arial"/>
              </w:rPr>
              <w:t>12,537</w:t>
            </w:r>
          </w:p>
        </w:tc>
        <w:tc>
          <w:tcPr>
            <w:tcW w:w="1223" w:type="dxa"/>
            <w:shd w:val="clear" w:color="auto" w:fill="auto"/>
          </w:tcPr>
          <w:p w:rsidR="00B36604" w:rsidRPr="009F1F1B" w:rsidRDefault="00B36604" w:rsidP="00EB37D1">
            <w:pPr>
              <w:jc w:val="center"/>
              <w:rPr>
                <w:rFonts w:ascii="Arial" w:hAnsi="Arial" w:cs="Arial"/>
              </w:rPr>
            </w:pPr>
            <w:r w:rsidRPr="009F1F1B">
              <w:rPr>
                <w:rFonts w:ascii="Arial" w:hAnsi="Arial" w:cs="Arial"/>
              </w:rPr>
              <w:t>0,000</w:t>
            </w:r>
          </w:p>
        </w:tc>
      </w:tr>
      <w:tr w:rsidR="00B36604" w:rsidRPr="009F1F1B" w:rsidTr="0016447A">
        <w:trPr>
          <w:jc w:val="center"/>
        </w:trPr>
        <w:tc>
          <w:tcPr>
            <w:tcW w:w="2167" w:type="dxa"/>
            <w:shd w:val="clear" w:color="auto" w:fill="auto"/>
          </w:tcPr>
          <w:p w:rsidR="00B36604" w:rsidRPr="009F1F1B" w:rsidRDefault="00B66E9E" w:rsidP="00EB37D1">
            <w:pPr>
              <w:rPr>
                <w:rFonts w:ascii="Arial" w:hAnsi="Arial" w:cs="Arial"/>
              </w:rPr>
            </w:pPr>
            <w:r>
              <w:rPr>
                <w:rFonts w:ascii="Arial" w:hAnsi="Arial" w:cs="Arial"/>
                <w:lang w:eastAsia="id-ID"/>
              </w:rPr>
              <w:pict>
                <v:shape id="_x0000_s1036" type="#_x0000_t32" style="position:absolute;margin-left:31.95pt;margin-top:21.1pt;width:24.3pt;height:0;z-index:251669504;mso-position-horizontal-relative:text;mso-position-vertical-relative:text" o:connectortype="straight">
                  <v:stroke endarrow="block"/>
                </v:shape>
              </w:pict>
            </w:r>
            <w:r w:rsidR="00B36604" w:rsidRPr="009F1F1B">
              <w:rPr>
                <w:rFonts w:ascii="Arial" w:hAnsi="Arial" w:cs="Arial"/>
              </w:rPr>
              <w:t xml:space="preserve">Laba Sebelum Pajak         </w:t>
            </w:r>
          </w:p>
          <w:p w:rsidR="00B36604" w:rsidRPr="009F1F1B" w:rsidRDefault="00B36604" w:rsidP="00EB37D1">
            <w:pPr>
              <w:rPr>
                <w:rFonts w:ascii="Arial" w:hAnsi="Arial" w:cs="Arial"/>
                <w:lang w:eastAsia="id-ID"/>
              </w:rPr>
            </w:pPr>
            <w:r w:rsidRPr="009F1F1B">
              <w:rPr>
                <w:rFonts w:ascii="Arial" w:hAnsi="Arial" w:cs="Arial"/>
              </w:rPr>
              <w:t>Beban Pajak</w:t>
            </w:r>
          </w:p>
        </w:tc>
        <w:tc>
          <w:tcPr>
            <w:tcW w:w="1296" w:type="dxa"/>
            <w:shd w:val="clear" w:color="auto" w:fill="auto"/>
          </w:tcPr>
          <w:p w:rsidR="00B36604" w:rsidRPr="009F1F1B" w:rsidRDefault="00B36604" w:rsidP="00EB37D1">
            <w:pPr>
              <w:jc w:val="center"/>
              <w:rPr>
                <w:rFonts w:ascii="Arial" w:hAnsi="Arial" w:cs="Arial"/>
              </w:rPr>
            </w:pPr>
            <w:r w:rsidRPr="009F1F1B">
              <w:rPr>
                <w:rFonts w:ascii="Arial" w:hAnsi="Arial" w:cs="Arial"/>
              </w:rPr>
              <w:t>-0,646</w:t>
            </w:r>
          </w:p>
        </w:tc>
        <w:tc>
          <w:tcPr>
            <w:tcW w:w="1171" w:type="dxa"/>
            <w:shd w:val="clear" w:color="auto" w:fill="auto"/>
          </w:tcPr>
          <w:p w:rsidR="00B36604" w:rsidRPr="009F1F1B" w:rsidRDefault="00B36604" w:rsidP="00EB37D1">
            <w:pPr>
              <w:jc w:val="center"/>
              <w:rPr>
                <w:rFonts w:ascii="Arial" w:hAnsi="Arial" w:cs="Arial"/>
              </w:rPr>
            </w:pPr>
            <w:r w:rsidRPr="009F1F1B">
              <w:rPr>
                <w:rFonts w:ascii="Arial" w:hAnsi="Arial" w:cs="Arial"/>
              </w:rPr>
              <w:t>-0,498</w:t>
            </w:r>
          </w:p>
        </w:tc>
        <w:tc>
          <w:tcPr>
            <w:tcW w:w="1328" w:type="dxa"/>
            <w:shd w:val="clear" w:color="auto" w:fill="auto"/>
          </w:tcPr>
          <w:p w:rsidR="00B36604" w:rsidRPr="009F1F1B" w:rsidRDefault="00B36604" w:rsidP="00EB37D1">
            <w:pPr>
              <w:jc w:val="center"/>
              <w:rPr>
                <w:rFonts w:ascii="Arial" w:hAnsi="Arial" w:cs="Arial"/>
              </w:rPr>
            </w:pPr>
            <w:r w:rsidRPr="009F1F1B">
              <w:rPr>
                <w:rFonts w:ascii="Arial" w:hAnsi="Arial" w:cs="Arial"/>
              </w:rPr>
              <w:t>0,314</w:t>
            </w:r>
          </w:p>
        </w:tc>
        <w:tc>
          <w:tcPr>
            <w:tcW w:w="1289" w:type="dxa"/>
            <w:shd w:val="clear" w:color="auto" w:fill="auto"/>
          </w:tcPr>
          <w:p w:rsidR="00B36604" w:rsidRPr="009F1F1B" w:rsidRDefault="00B36604" w:rsidP="00EB37D1">
            <w:pPr>
              <w:jc w:val="center"/>
              <w:rPr>
                <w:rFonts w:ascii="Arial" w:hAnsi="Arial" w:cs="Arial"/>
              </w:rPr>
            </w:pPr>
            <w:r w:rsidRPr="009F1F1B">
              <w:rPr>
                <w:rFonts w:ascii="Arial" w:hAnsi="Arial" w:cs="Arial"/>
              </w:rPr>
              <w:t>2,058</w:t>
            </w:r>
          </w:p>
        </w:tc>
        <w:tc>
          <w:tcPr>
            <w:tcW w:w="1223" w:type="dxa"/>
            <w:shd w:val="clear" w:color="auto" w:fill="auto"/>
          </w:tcPr>
          <w:p w:rsidR="00B36604" w:rsidRPr="009F1F1B" w:rsidRDefault="00B36604" w:rsidP="00EB37D1">
            <w:pPr>
              <w:jc w:val="center"/>
              <w:rPr>
                <w:rFonts w:ascii="Arial" w:hAnsi="Arial" w:cs="Arial"/>
              </w:rPr>
            </w:pPr>
            <w:r w:rsidRPr="009F1F1B">
              <w:rPr>
                <w:rFonts w:ascii="Arial" w:hAnsi="Arial" w:cs="Arial"/>
              </w:rPr>
              <w:t>0,040</w:t>
            </w:r>
          </w:p>
        </w:tc>
      </w:tr>
      <w:tr w:rsidR="00B36604" w:rsidRPr="009F1F1B" w:rsidTr="0016447A">
        <w:trPr>
          <w:jc w:val="center"/>
        </w:trPr>
        <w:tc>
          <w:tcPr>
            <w:tcW w:w="2167" w:type="dxa"/>
            <w:shd w:val="clear" w:color="auto" w:fill="auto"/>
          </w:tcPr>
          <w:p w:rsidR="00B36604" w:rsidRPr="009F1F1B" w:rsidRDefault="00B66E9E" w:rsidP="00EB37D1">
            <w:pPr>
              <w:rPr>
                <w:rFonts w:ascii="Arial" w:hAnsi="Arial" w:cs="Arial"/>
                <w:lang w:eastAsia="id-ID"/>
              </w:rPr>
            </w:pPr>
            <w:r>
              <w:rPr>
                <w:rFonts w:ascii="Arial" w:hAnsi="Arial" w:cs="Arial"/>
                <w:lang w:eastAsia="id-ID"/>
              </w:rPr>
              <w:pict>
                <v:shape id="_x0000_s1037" type="#_x0000_t32" style="position:absolute;margin-left:31.95pt;margin-top:22.4pt;width:24.3pt;height:0;z-index:251670528;mso-position-horizontal-relative:text;mso-position-vertical-relative:text" o:connectortype="straight">
                  <v:stroke endarrow="block"/>
                </v:shape>
              </w:pict>
            </w:r>
            <w:r w:rsidR="00B36604" w:rsidRPr="009F1F1B">
              <w:rPr>
                <w:rFonts w:ascii="Arial" w:hAnsi="Arial" w:cs="Arial"/>
              </w:rPr>
              <w:t>Revaluasi aset tetap             Beban Pajak</w:t>
            </w:r>
          </w:p>
        </w:tc>
        <w:tc>
          <w:tcPr>
            <w:tcW w:w="1296" w:type="dxa"/>
            <w:shd w:val="clear" w:color="auto" w:fill="auto"/>
          </w:tcPr>
          <w:p w:rsidR="00B36604" w:rsidRPr="009F1F1B" w:rsidRDefault="00B36604" w:rsidP="00EB37D1">
            <w:pPr>
              <w:jc w:val="center"/>
              <w:rPr>
                <w:rFonts w:ascii="Arial" w:hAnsi="Arial" w:cs="Arial"/>
              </w:rPr>
            </w:pPr>
            <w:r w:rsidRPr="009F1F1B">
              <w:rPr>
                <w:rFonts w:ascii="Arial" w:hAnsi="Arial" w:cs="Arial"/>
              </w:rPr>
              <w:t>1,438</w:t>
            </w:r>
          </w:p>
        </w:tc>
        <w:tc>
          <w:tcPr>
            <w:tcW w:w="1171" w:type="dxa"/>
            <w:shd w:val="clear" w:color="auto" w:fill="auto"/>
          </w:tcPr>
          <w:p w:rsidR="00B36604" w:rsidRPr="009F1F1B" w:rsidRDefault="00B36604" w:rsidP="00EB37D1">
            <w:pPr>
              <w:jc w:val="center"/>
              <w:rPr>
                <w:rFonts w:ascii="Arial" w:hAnsi="Arial" w:cs="Arial"/>
              </w:rPr>
            </w:pPr>
            <w:r w:rsidRPr="009F1F1B">
              <w:rPr>
                <w:rFonts w:ascii="Arial" w:hAnsi="Arial" w:cs="Arial"/>
              </w:rPr>
              <w:t>1,339</w:t>
            </w:r>
          </w:p>
        </w:tc>
        <w:tc>
          <w:tcPr>
            <w:tcW w:w="1328" w:type="dxa"/>
            <w:shd w:val="clear" w:color="auto" w:fill="auto"/>
          </w:tcPr>
          <w:p w:rsidR="00B36604" w:rsidRPr="009F1F1B" w:rsidRDefault="00B36604" w:rsidP="00EB37D1">
            <w:pPr>
              <w:jc w:val="center"/>
              <w:rPr>
                <w:rFonts w:ascii="Arial" w:hAnsi="Arial" w:cs="Arial"/>
              </w:rPr>
            </w:pPr>
            <w:r w:rsidRPr="009F1F1B">
              <w:rPr>
                <w:rFonts w:ascii="Arial" w:hAnsi="Arial" w:cs="Arial"/>
              </w:rPr>
              <w:t>0,327</w:t>
            </w:r>
          </w:p>
        </w:tc>
        <w:tc>
          <w:tcPr>
            <w:tcW w:w="1289" w:type="dxa"/>
            <w:shd w:val="clear" w:color="auto" w:fill="auto"/>
          </w:tcPr>
          <w:p w:rsidR="00B36604" w:rsidRPr="009F1F1B" w:rsidRDefault="00B36604" w:rsidP="00EB37D1">
            <w:pPr>
              <w:jc w:val="center"/>
              <w:rPr>
                <w:rFonts w:ascii="Arial" w:hAnsi="Arial" w:cs="Arial"/>
              </w:rPr>
            </w:pPr>
            <w:r w:rsidRPr="009F1F1B">
              <w:rPr>
                <w:rFonts w:ascii="Arial" w:hAnsi="Arial" w:cs="Arial"/>
              </w:rPr>
              <w:t>4,400</w:t>
            </w:r>
          </w:p>
        </w:tc>
        <w:tc>
          <w:tcPr>
            <w:tcW w:w="1223" w:type="dxa"/>
            <w:shd w:val="clear" w:color="auto" w:fill="auto"/>
          </w:tcPr>
          <w:p w:rsidR="00B36604" w:rsidRPr="009F1F1B" w:rsidRDefault="00B36604" w:rsidP="00EB37D1">
            <w:pPr>
              <w:jc w:val="center"/>
              <w:rPr>
                <w:rFonts w:ascii="Arial" w:hAnsi="Arial" w:cs="Arial"/>
              </w:rPr>
            </w:pPr>
            <w:r w:rsidRPr="009F1F1B">
              <w:rPr>
                <w:rFonts w:ascii="Arial" w:hAnsi="Arial" w:cs="Arial"/>
              </w:rPr>
              <w:t>0,000</w:t>
            </w:r>
          </w:p>
        </w:tc>
      </w:tr>
    </w:tbl>
    <w:p w:rsidR="00B36604" w:rsidRDefault="00B36604" w:rsidP="00EB37D1">
      <w:pPr>
        <w:jc w:val="both"/>
        <w:rPr>
          <w:rFonts w:ascii="Arial" w:hAnsi="Arial" w:cs="Arial"/>
          <w:lang w:eastAsia="id-ID"/>
        </w:rPr>
      </w:pPr>
      <w:r w:rsidRPr="009F1F1B">
        <w:rPr>
          <w:rFonts w:ascii="Arial" w:hAnsi="Arial" w:cs="Arial"/>
          <w:lang w:eastAsia="id-ID"/>
        </w:rPr>
        <w:t>Sumber: data sekunder, diolah</w:t>
      </w:r>
    </w:p>
    <w:p w:rsidR="00B36604" w:rsidRPr="009F1F1B" w:rsidRDefault="00B36604" w:rsidP="00EB37D1">
      <w:pPr>
        <w:ind w:firstLine="720"/>
        <w:jc w:val="both"/>
        <w:rPr>
          <w:rFonts w:ascii="Arial" w:hAnsi="Arial" w:cs="Arial"/>
          <w:lang w:eastAsia="id-ID"/>
        </w:rPr>
      </w:pPr>
      <w:r w:rsidRPr="009F1F1B">
        <w:rPr>
          <w:rFonts w:ascii="Arial" w:hAnsi="Arial" w:cs="Arial"/>
          <w:lang w:eastAsia="id-ID"/>
        </w:rPr>
        <w:t>Ukuran signifikan dalam mendukung hipotesis digunakan perbandingan nilai t-tabel dan t-statistics, hasil pengujian t-statistics lebih besar daripada t-tabel hipotesis dapat terdukung untuk tingkat keyakinan 95% persen maka t-tabel untuk hipotesis dua ekor (</w:t>
      </w:r>
      <w:r w:rsidRPr="009F1F1B">
        <w:rPr>
          <w:rFonts w:ascii="Arial" w:hAnsi="Arial" w:cs="Arial"/>
          <w:i/>
          <w:lang w:eastAsia="id-ID"/>
        </w:rPr>
        <w:t>two tailed</w:t>
      </w:r>
      <w:r w:rsidRPr="009F1F1B">
        <w:rPr>
          <w:rFonts w:ascii="Arial" w:hAnsi="Arial" w:cs="Arial"/>
          <w:lang w:eastAsia="id-ID"/>
        </w:rPr>
        <w:t xml:space="preserve">) adalah </w:t>
      </w:r>
      <w:r w:rsidRPr="009F1F1B">
        <w:rPr>
          <w:rFonts w:ascii="Arial" w:hAnsi="Arial" w:cs="Arial"/>
          <w:u w:val="single"/>
          <w:lang w:eastAsia="id-ID"/>
        </w:rPr>
        <w:t xml:space="preserve">&gt; </w:t>
      </w:r>
      <w:r w:rsidRPr="009F1F1B">
        <w:rPr>
          <w:rFonts w:ascii="Arial" w:hAnsi="Arial" w:cs="Arial"/>
          <w:lang w:eastAsia="id-ID"/>
        </w:rPr>
        <w:t>1,96. Berdasarkan tabel 4.6 didapatkan hasil bahwa:</w:t>
      </w:r>
    </w:p>
    <w:p w:rsidR="00B36604" w:rsidRPr="009F1F1B" w:rsidRDefault="00B36604" w:rsidP="00EB37D1">
      <w:pPr>
        <w:widowControl/>
        <w:numPr>
          <w:ilvl w:val="0"/>
          <w:numId w:val="36"/>
        </w:numPr>
        <w:autoSpaceDE/>
        <w:autoSpaceDN/>
        <w:adjustRightInd/>
        <w:jc w:val="both"/>
        <w:rPr>
          <w:rFonts w:ascii="Arial" w:hAnsi="Arial" w:cs="Arial"/>
          <w:lang w:eastAsia="id-ID"/>
        </w:rPr>
      </w:pPr>
      <w:r w:rsidRPr="009F1F1B">
        <w:rPr>
          <w:rFonts w:ascii="Arial" w:hAnsi="Arial" w:cs="Arial"/>
          <w:lang w:eastAsia="id-ID"/>
        </w:rPr>
        <w:t xml:space="preserve">Hipotesis pertama Revaluasi Aset Tetap berpengaruh secara langsung terhadap Laba Sebelum pajak dapat diterima karena nilai t-statistik yang didapatkan sebesar 12,537 yang lebih besar dari t-tabel sebesar 1,96 dengan tingkat signifikan </w:t>
      </w:r>
      <w:r w:rsidRPr="009F1F1B">
        <w:rPr>
          <w:rFonts w:ascii="Arial" w:hAnsi="Arial" w:cs="Arial"/>
        </w:rPr>
        <w:t>0,000.</w:t>
      </w:r>
    </w:p>
    <w:p w:rsidR="00B36604" w:rsidRPr="009F1F1B" w:rsidRDefault="00B36604" w:rsidP="00EB37D1">
      <w:pPr>
        <w:widowControl/>
        <w:numPr>
          <w:ilvl w:val="0"/>
          <w:numId w:val="36"/>
        </w:numPr>
        <w:autoSpaceDE/>
        <w:autoSpaceDN/>
        <w:adjustRightInd/>
        <w:jc w:val="both"/>
        <w:rPr>
          <w:rFonts w:ascii="Arial" w:hAnsi="Arial" w:cs="Arial"/>
          <w:lang w:eastAsia="id-ID"/>
        </w:rPr>
      </w:pPr>
      <w:r w:rsidRPr="009F1F1B">
        <w:rPr>
          <w:rFonts w:ascii="Arial" w:hAnsi="Arial" w:cs="Arial"/>
        </w:rPr>
        <w:lastRenderedPageBreak/>
        <w:t>Hipotesis kedua Laba sebelum pajak berpengaruh secara langsung terhadap Beban Pajak diterima karena nilai t-statistik yang didapatkan sebesar 2,058 yang lebih besar dari 1,96 dengan tingkat signifikan 0,040 yang lebih kecil dari 0,05.</w:t>
      </w:r>
    </w:p>
    <w:p w:rsidR="00B36604" w:rsidRPr="00A61EAD" w:rsidRDefault="00B36604" w:rsidP="00EB37D1">
      <w:pPr>
        <w:widowControl/>
        <w:numPr>
          <w:ilvl w:val="0"/>
          <w:numId w:val="36"/>
        </w:numPr>
        <w:autoSpaceDE/>
        <w:autoSpaceDN/>
        <w:adjustRightInd/>
        <w:jc w:val="both"/>
        <w:rPr>
          <w:rFonts w:ascii="Arial" w:hAnsi="Arial" w:cs="Arial"/>
          <w:lang w:eastAsia="id-ID"/>
        </w:rPr>
      </w:pPr>
      <w:r w:rsidRPr="009F1F1B">
        <w:rPr>
          <w:rFonts w:ascii="Arial" w:hAnsi="Arial" w:cs="Arial"/>
        </w:rPr>
        <w:t>Hipotesis ketiga Revaluasi aset tetap berpengaruh secara langsung terhadap Beban Pajak diterima karena nilai t-statistik yang didapatkan sebesar 4,400 yang lebih besar dari 1,96 dengan tingkat signifikan 0,000 yang lebih kecil dari 0,05.</w:t>
      </w:r>
    </w:p>
    <w:p w:rsidR="00B36604" w:rsidRPr="00A61EAD" w:rsidRDefault="00B36604" w:rsidP="00EB37D1">
      <w:pPr>
        <w:widowControl/>
        <w:numPr>
          <w:ilvl w:val="0"/>
          <w:numId w:val="36"/>
        </w:numPr>
        <w:autoSpaceDE/>
        <w:autoSpaceDN/>
        <w:adjustRightInd/>
        <w:jc w:val="both"/>
        <w:rPr>
          <w:rFonts w:ascii="Arial" w:hAnsi="Arial" w:cs="Arial"/>
          <w:lang w:eastAsia="id-ID"/>
        </w:rPr>
      </w:pPr>
      <w:r w:rsidRPr="00A61EAD">
        <w:rPr>
          <w:rFonts w:ascii="Arial" w:hAnsi="Arial" w:cs="Arial"/>
        </w:rPr>
        <w:t>Untuk pembuktian hipotesis keempat dapat dilihat pada tabel berikut:</w:t>
      </w:r>
    </w:p>
    <w:p w:rsidR="00B36604" w:rsidRPr="009F1F1B" w:rsidRDefault="00B36604" w:rsidP="00EB37D1">
      <w:pPr>
        <w:ind w:left="60" w:right="60"/>
        <w:jc w:val="center"/>
        <w:rPr>
          <w:rFonts w:ascii="Arial" w:hAnsi="Arial" w:cs="Arial"/>
          <w:b/>
          <w:bCs/>
          <w:color w:val="000000"/>
          <w:lang w:eastAsia="id-ID"/>
        </w:rPr>
      </w:pPr>
      <w:proofErr w:type="gramStart"/>
      <w:r w:rsidRPr="009F1F1B">
        <w:rPr>
          <w:rFonts w:ascii="Arial" w:hAnsi="Arial" w:cs="Arial"/>
          <w:b/>
          <w:bCs/>
          <w:color w:val="000000"/>
          <w:lang w:eastAsia="id-ID"/>
        </w:rPr>
        <w:t>Tabel 4.7.</w:t>
      </w:r>
      <w:proofErr w:type="gramEnd"/>
    </w:p>
    <w:p w:rsidR="00B36604" w:rsidRPr="009F1F1B" w:rsidRDefault="00B36604" w:rsidP="00EB37D1">
      <w:pPr>
        <w:jc w:val="center"/>
        <w:rPr>
          <w:rFonts w:ascii="Arial" w:hAnsi="Arial" w:cs="Arial"/>
        </w:rPr>
      </w:pPr>
      <w:r w:rsidRPr="009F1F1B">
        <w:rPr>
          <w:rFonts w:ascii="Arial" w:hAnsi="Arial" w:cs="Arial"/>
          <w:b/>
          <w:bCs/>
          <w:color w:val="000000"/>
          <w:lang w:eastAsia="id-ID"/>
        </w:rPr>
        <w:t xml:space="preserve">Hasil Uji </w:t>
      </w:r>
      <w:r w:rsidRPr="009F1F1B">
        <w:rPr>
          <w:rFonts w:ascii="Arial" w:hAnsi="Arial" w:cs="Arial"/>
          <w:b/>
          <w:bCs/>
          <w:i/>
          <w:color w:val="000000"/>
          <w:lang w:eastAsia="id-ID"/>
        </w:rPr>
        <w:t xml:space="preserve">Bootstrapping </w:t>
      </w:r>
      <w:r w:rsidRPr="009F1F1B">
        <w:rPr>
          <w:rFonts w:ascii="Arial" w:hAnsi="Arial" w:cs="Arial"/>
          <w:b/>
          <w:bCs/>
          <w:color w:val="000000"/>
          <w:lang w:eastAsia="id-ID"/>
        </w:rPr>
        <w:t>(Mediasi)</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043"/>
        <w:gridCol w:w="1121"/>
        <w:gridCol w:w="1138"/>
        <w:gridCol w:w="1191"/>
        <w:gridCol w:w="1123"/>
      </w:tblGrid>
      <w:tr w:rsidR="00B36604" w:rsidRPr="009F1F1B" w:rsidTr="0016447A">
        <w:trPr>
          <w:jc w:val="center"/>
        </w:trPr>
        <w:tc>
          <w:tcPr>
            <w:tcW w:w="2563" w:type="dxa"/>
            <w:shd w:val="clear" w:color="auto" w:fill="auto"/>
          </w:tcPr>
          <w:p w:rsidR="00B36604" w:rsidRPr="009F1F1B" w:rsidRDefault="00B36604" w:rsidP="00EB37D1">
            <w:pPr>
              <w:jc w:val="both"/>
              <w:rPr>
                <w:rFonts w:ascii="Arial" w:hAnsi="Arial" w:cs="Arial"/>
              </w:rPr>
            </w:pPr>
          </w:p>
        </w:tc>
        <w:tc>
          <w:tcPr>
            <w:tcW w:w="742" w:type="dxa"/>
            <w:shd w:val="clear" w:color="auto" w:fill="auto"/>
          </w:tcPr>
          <w:p w:rsidR="00B36604" w:rsidRPr="009F1F1B" w:rsidRDefault="00B36604" w:rsidP="00EB37D1">
            <w:pPr>
              <w:jc w:val="center"/>
              <w:rPr>
                <w:rFonts w:ascii="Arial" w:hAnsi="Arial" w:cs="Arial"/>
                <w:i/>
              </w:rPr>
            </w:pPr>
            <w:r w:rsidRPr="009F1F1B">
              <w:rPr>
                <w:rFonts w:ascii="Arial" w:hAnsi="Arial" w:cs="Arial"/>
                <w:i/>
              </w:rPr>
              <w:t xml:space="preserve">Original </w:t>
            </w:r>
          </w:p>
          <w:p w:rsidR="00B36604" w:rsidRPr="009F1F1B" w:rsidRDefault="00B36604" w:rsidP="00EB37D1">
            <w:pPr>
              <w:jc w:val="center"/>
              <w:rPr>
                <w:rFonts w:ascii="Arial" w:hAnsi="Arial" w:cs="Arial"/>
              </w:rPr>
            </w:pPr>
            <w:r w:rsidRPr="009F1F1B">
              <w:rPr>
                <w:rFonts w:ascii="Arial" w:hAnsi="Arial" w:cs="Arial"/>
                <w:i/>
              </w:rPr>
              <w:t>Sample</w:t>
            </w:r>
          </w:p>
        </w:tc>
        <w:tc>
          <w:tcPr>
            <w:tcW w:w="1140" w:type="dxa"/>
            <w:shd w:val="clear" w:color="auto" w:fill="auto"/>
          </w:tcPr>
          <w:p w:rsidR="00B36604" w:rsidRPr="009F1F1B" w:rsidRDefault="00B36604" w:rsidP="00EB37D1">
            <w:pPr>
              <w:jc w:val="center"/>
              <w:rPr>
                <w:rFonts w:ascii="Arial" w:hAnsi="Arial" w:cs="Arial"/>
                <w:i/>
              </w:rPr>
            </w:pPr>
            <w:r w:rsidRPr="009F1F1B">
              <w:rPr>
                <w:rFonts w:ascii="Arial" w:hAnsi="Arial" w:cs="Arial"/>
                <w:i/>
              </w:rPr>
              <w:t>Sample Mean</w:t>
            </w:r>
          </w:p>
        </w:tc>
        <w:tc>
          <w:tcPr>
            <w:tcW w:w="1155" w:type="dxa"/>
            <w:shd w:val="clear" w:color="auto" w:fill="auto"/>
          </w:tcPr>
          <w:p w:rsidR="00B36604" w:rsidRPr="009F1F1B" w:rsidRDefault="00B36604" w:rsidP="00EB37D1">
            <w:pPr>
              <w:jc w:val="center"/>
              <w:rPr>
                <w:rFonts w:ascii="Arial" w:hAnsi="Arial" w:cs="Arial"/>
              </w:rPr>
            </w:pPr>
            <w:r w:rsidRPr="009F1F1B">
              <w:rPr>
                <w:rFonts w:ascii="Arial" w:hAnsi="Arial" w:cs="Arial"/>
              </w:rPr>
              <w:t>Standar Deviasi</w:t>
            </w:r>
          </w:p>
        </w:tc>
        <w:tc>
          <w:tcPr>
            <w:tcW w:w="1202" w:type="dxa"/>
            <w:shd w:val="clear" w:color="auto" w:fill="auto"/>
          </w:tcPr>
          <w:p w:rsidR="00B36604" w:rsidRPr="009F1F1B" w:rsidRDefault="00B36604" w:rsidP="00EB37D1">
            <w:pPr>
              <w:jc w:val="center"/>
              <w:rPr>
                <w:rFonts w:ascii="Arial" w:hAnsi="Arial" w:cs="Arial"/>
              </w:rPr>
            </w:pPr>
            <w:r w:rsidRPr="009F1F1B">
              <w:rPr>
                <w:rFonts w:ascii="Arial" w:hAnsi="Arial" w:cs="Arial"/>
              </w:rPr>
              <w:t>t-statistics</w:t>
            </w:r>
          </w:p>
        </w:tc>
        <w:tc>
          <w:tcPr>
            <w:tcW w:w="1158" w:type="dxa"/>
            <w:shd w:val="clear" w:color="auto" w:fill="auto"/>
          </w:tcPr>
          <w:p w:rsidR="00B36604" w:rsidRPr="009F1F1B" w:rsidRDefault="00B36604" w:rsidP="00EB37D1">
            <w:pPr>
              <w:jc w:val="center"/>
              <w:rPr>
                <w:rFonts w:ascii="Arial" w:hAnsi="Arial" w:cs="Arial"/>
              </w:rPr>
            </w:pPr>
            <w:r w:rsidRPr="009F1F1B">
              <w:rPr>
                <w:rFonts w:ascii="Arial" w:hAnsi="Arial" w:cs="Arial"/>
              </w:rPr>
              <w:t>P Values</w:t>
            </w:r>
          </w:p>
        </w:tc>
      </w:tr>
      <w:tr w:rsidR="00B36604" w:rsidRPr="009F1F1B" w:rsidTr="0016447A">
        <w:trPr>
          <w:jc w:val="center"/>
        </w:trPr>
        <w:tc>
          <w:tcPr>
            <w:tcW w:w="2563" w:type="dxa"/>
            <w:shd w:val="clear" w:color="auto" w:fill="auto"/>
          </w:tcPr>
          <w:p w:rsidR="00B36604" w:rsidRPr="009F1F1B" w:rsidRDefault="00B66E9E" w:rsidP="00EB37D1">
            <w:pPr>
              <w:rPr>
                <w:rFonts w:ascii="Arial" w:hAnsi="Arial" w:cs="Arial"/>
              </w:rPr>
            </w:pPr>
            <w:r>
              <w:rPr>
                <w:rFonts w:ascii="Arial" w:hAnsi="Arial" w:cs="Arial"/>
                <w:lang w:eastAsia="id-ID"/>
              </w:rPr>
              <w:pict>
                <v:shape id="_x0000_s1038" type="#_x0000_t32" style="position:absolute;margin-left:37.55pt;margin-top:22.35pt;width:24.3pt;height:0;z-index:251671552;mso-position-horizontal-relative:text;mso-position-vertical-relative:text" o:connectortype="straight">
                  <v:stroke endarrow="block"/>
                </v:shape>
              </w:pict>
            </w:r>
            <w:r w:rsidR="00B36604" w:rsidRPr="009F1F1B">
              <w:rPr>
                <w:rFonts w:ascii="Arial" w:hAnsi="Arial" w:cs="Arial"/>
              </w:rPr>
              <w:t>Revaluasi aset tetap             Laba Sebelum Pajak</w:t>
            </w:r>
          </w:p>
        </w:tc>
        <w:tc>
          <w:tcPr>
            <w:tcW w:w="742" w:type="dxa"/>
            <w:shd w:val="clear" w:color="auto" w:fill="auto"/>
          </w:tcPr>
          <w:p w:rsidR="00B36604" w:rsidRPr="009F1F1B" w:rsidRDefault="00B36604" w:rsidP="00EB37D1">
            <w:pPr>
              <w:jc w:val="center"/>
              <w:rPr>
                <w:rFonts w:ascii="Arial" w:hAnsi="Arial" w:cs="Arial"/>
              </w:rPr>
            </w:pPr>
            <w:r w:rsidRPr="009F1F1B">
              <w:rPr>
                <w:rFonts w:ascii="Arial" w:hAnsi="Arial" w:cs="Arial"/>
              </w:rPr>
              <w:t>0,841</w:t>
            </w:r>
          </w:p>
        </w:tc>
        <w:tc>
          <w:tcPr>
            <w:tcW w:w="1140" w:type="dxa"/>
            <w:shd w:val="clear" w:color="auto" w:fill="auto"/>
          </w:tcPr>
          <w:p w:rsidR="00B36604" w:rsidRPr="009F1F1B" w:rsidRDefault="00B36604" w:rsidP="00EB37D1">
            <w:pPr>
              <w:jc w:val="center"/>
              <w:rPr>
                <w:rFonts w:ascii="Arial" w:hAnsi="Arial" w:cs="Arial"/>
              </w:rPr>
            </w:pPr>
            <w:r w:rsidRPr="009F1F1B">
              <w:rPr>
                <w:rFonts w:ascii="Arial" w:hAnsi="Arial" w:cs="Arial"/>
              </w:rPr>
              <w:t>0,879</w:t>
            </w:r>
          </w:p>
        </w:tc>
        <w:tc>
          <w:tcPr>
            <w:tcW w:w="1155" w:type="dxa"/>
            <w:shd w:val="clear" w:color="auto" w:fill="auto"/>
          </w:tcPr>
          <w:p w:rsidR="00B36604" w:rsidRPr="009F1F1B" w:rsidRDefault="00B36604" w:rsidP="00EB37D1">
            <w:pPr>
              <w:jc w:val="center"/>
              <w:rPr>
                <w:rFonts w:ascii="Arial" w:hAnsi="Arial" w:cs="Arial"/>
              </w:rPr>
            </w:pPr>
            <w:r w:rsidRPr="009F1F1B">
              <w:rPr>
                <w:rFonts w:ascii="Arial" w:hAnsi="Arial" w:cs="Arial"/>
              </w:rPr>
              <w:t>0,067</w:t>
            </w:r>
          </w:p>
        </w:tc>
        <w:tc>
          <w:tcPr>
            <w:tcW w:w="1202" w:type="dxa"/>
            <w:shd w:val="clear" w:color="auto" w:fill="auto"/>
          </w:tcPr>
          <w:p w:rsidR="00B36604" w:rsidRPr="009F1F1B" w:rsidRDefault="00B36604" w:rsidP="00EB37D1">
            <w:pPr>
              <w:jc w:val="center"/>
              <w:rPr>
                <w:rFonts w:ascii="Arial" w:hAnsi="Arial" w:cs="Arial"/>
              </w:rPr>
            </w:pPr>
            <w:r w:rsidRPr="009F1F1B">
              <w:rPr>
                <w:rFonts w:ascii="Arial" w:hAnsi="Arial" w:cs="Arial"/>
              </w:rPr>
              <w:t>12,537</w:t>
            </w:r>
          </w:p>
        </w:tc>
        <w:tc>
          <w:tcPr>
            <w:tcW w:w="1158" w:type="dxa"/>
            <w:shd w:val="clear" w:color="auto" w:fill="auto"/>
          </w:tcPr>
          <w:p w:rsidR="00B36604" w:rsidRPr="009F1F1B" w:rsidRDefault="00B36604" w:rsidP="00EB37D1">
            <w:pPr>
              <w:jc w:val="center"/>
              <w:rPr>
                <w:rFonts w:ascii="Arial" w:hAnsi="Arial" w:cs="Arial"/>
              </w:rPr>
            </w:pPr>
            <w:r w:rsidRPr="009F1F1B">
              <w:rPr>
                <w:rFonts w:ascii="Arial" w:hAnsi="Arial" w:cs="Arial"/>
              </w:rPr>
              <w:t>0,000</w:t>
            </w:r>
          </w:p>
        </w:tc>
      </w:tr>
      <w:tr w:rsidR="00B36604" w:rsidRPr="009F1F1B" w:rsidTr="0016447A">
        <w:trPr>
          <w:jc w:val="center"/>
        </w:trPr>
        <w:tc>
          <w:tcPr>
            <w:tcW w:w="2563" w:type="dxa"/>
            <w:shd w:val="clear" w:color="auto" w:fill="auto"/>
          </w:tcPr>
          <w:p w:rsidR="00B36604" w:rsidRPr="009F1F1B" w:rsidRDefault="00B66E9E" w:rsidP="00EB37D1">
            <w:pPr>
              <w:rPr>
                <w:rFonts w:ascii="Arial" w:hAnsi="Arial" w:cs="Arial"/>
              </w:rPr>
            </w:pPr>
            <w:r>
              <w:rPr>
                <w:rFonts w:ascii="Arial" w:hAnsi="Arial" w:cs="Arial"/>
                <w:lang w:eastAsia="id-ID"/>
              </w:rPr>
              <w:pict>
                <v:shape id="_x0000_s1039" type="#_x0000_t32" style="position:absolute;margin-left:31.95pt;margin-top:21.1pt;width:24.3pt;height:0;z-index:251672576;mso-position-horizontal-relative:text;mso-position-vertical-relative:text" o:connectortype="straight">
                  <v:stroke endarrow="block"/>
                </v:shape>
              </w:pict>
            </w:r>
            <w:r w:rsidR="00B36604" w:rsidRPr="009F1F1B">
              <w:rPr>
                <w:rFonts w:ascii="Arial" w:hAnsi="Arial" w:cs="Arial"/>
              </w:rPr>
              <w:t xml:space="preserve">Laba Sebelum Pajak         </w:t>
            </w:r>
          </w:p>
          <w:p w:rsidR="00B36604" w:rsidRPr="009F1F1B" w:rsidRDefault="00B36604" w:rsidP="00EB37D1">
            <w:pPr>
              <w:rPr>
                <w:rFonts w:ascii="Arial" w:hAnsi="Arial" w:cs="Arial"/>
              </w:rPr>
            </w:pPr>
            <w:r w:rsidRPr="009F1F1B">
              <w:rPr>
                <w:rFonts w:ascii="Arial" w:hAnsi="Arial" w:cs="Arial"/>
              </w:rPr>
              <w:t>Beban Pajak</w:t>
            </w:r>
          </w:p>
        </w:tc>
        <w:tc>
          <w:tcPr>
            <w:tcW w:w="742" w:type="dxa"/>
            <w:shd w:val="clear" w:color="auto" w:fill="auto"/>
          </w:tcPr>
          <w:p w:rsidR="00B36604" w:rsidRPr="009F1F1B" w:rsidRDefault="00B36604" w:rsidP="00EB37D1">
            <w:pPr>
              <w:jc w:val="center"/>
              <w:rPr>
                <w:rFonts w:ascii="Arial" w:hAnsi="Arial" w:cs="Arial"/>
              </w:rPr>
            </w:pPr>
            <w:r w:rsidRPr="009F1F1B">
              <w:rPr>
                <w:rFonts w:ascii="Arial" w:hAnsi="Arial" w:cs="Arial"/>
              </w:rPr>
              <w:t>-0,646</w:t>
            </w:r>
          </w:p>
        </w:tc>
        <w:tc>
          <w:tcPr>
            <w:tcW w:w="1140" w:type="dxa"/>
            <w:shd w:val="clear" w:color="auto" w:fill="auto"/>
          </w:tcPr>
          <w:p w:rsidR="00B36604" w:rsidRPr="009F1F1B" w:rsidRDefault="00B36604" w:rsidP="00EB37D1">
            <w:pPr>
              <w:jc w:val="center"/>
              <w:rPr>
                <w:rFonts w:ascii="Arial" w:hAnsi="Arial" w:cs="Arial"/>
              </w:rPr>
            </w:pPr>
            <w:r w:rsidRPr="009F1F1B">
              <w:rPr>
                <w:rFonts w:ascii="Arial" w:hAnsi="Arial" w:cs="Arial"/>
              </w:rPr>
              <w:t>-0,498</w:t>
            </w:r>
          </w:p>
        </w:tc>
        <w:tc>
          <w:tcPr>
            <w:tcW w:w="1155" w:type="dxa"/>
            <w:shd w:val="clear" w:color="auto" w:fill="auto"/>
          </w:tcPr>
          <w:p w:rsidR="00B36604" w:rsidRPr="009F1F1B" w:rsidRDefault="00B36604" w:rsidP="00EB37D1">
            <w:pPr>
              <w:jc w:val="center"/>
              <w:rPr>
                <w:rFonts w:ascii="Arial" w:hAnsi="Arial" w:cs="Arial"/>
              </w:rPr>
            </w:pPr>
            <w:r w:rsidRPr="009F1F1B">
              <w:rPr>
                <w:rFonts w:ascii="Arial" w:hAnsi="Arial" w:cs="Arial"/>
              </w:rPr>
              <w:t>0,314</w:t>
            </w:r>
          </w:p>
        </w:tc>
        <w:tc>
          <w:tcPr>
            <w:tcW w:w="1202" w:type="dxa"/>
            <w:shd w:val="clear" w:color="auto" w:fill="auto"/>
          </w:tcPr>
          <w:p w:rsidR="00B36604" w:rsidRPr="009F1F1B" w:rsidRDefault="00B36604" w:rsidP="00EB37D1">
            <w:pPr>
              <w:jc w:val="center"/>
              <w:rPr>
                <w:rFonts w:ascii="Arial" w:hAnsi="Arial" w:cs="Arial"/>
              </w:rPr>
            </w:pPr>
            <w:r w:rsidRPr="009F1F1B">
              <w:rPr>
                <w:rFonts w:ascii="Arial" w:hAnsi="Arial" w:cs="Arial"/>
              </w:rPr>
              <w:t>2,058</w:t>
            </w:r>
          </w:p>
        </w:tc>
        <w:tc>
          <w:tcPr>
            <w:tcW w:w="1158" w:type="dxa"/>
            <w:shd w:val="clear" w:color="auto" w:fill="auto"/>
          </w:tcPr>
          <w:p w:rsidR="00B36604" w:rsidRPr="009F1F1B" w:rsidRDefault="00B36604" w:rsidP="00EB37D1">
            <w:pPr>
              <w:jc w:val="center"/>
              <w:rPr>
                <w:rFonts w:ascii="Arial" w:hAnsi="Arial" w:cs="Arial"/>
              </w:rPr>
            </w:pPr>
            <w:r w:rsidRPr="009F1F1B">
              <w:rPr>
                <w:rFonts w:ascii="Arial" w:hAnsi="Arial" w:cs="Arial"/>
              </w:rPr>
              <w:t>0,040</w:t>
            </w:r>
          </w:p>
        </w:tc>
      </w:tr>
      <w:tr w:rsidR="00B36604" w:rsidRPr="009F1F1B" w:rsidTr="0016447A">
        <w:trPr>
          <w:jc w:val="center"/>
        </w:trPr>
        <w:tc>
          <w:tcPr>
            <w:tcW w:w="2563" w:type="dxa"/>
            <w:shd w:val="clear" w:color="auto" w:fill="auto"/>
          </w:tcPr>
          <w:p w:rsidR="00B36604" w:rsidRPr="009F1F1B" w:rsidRDefault="00B66E9E" w:rsidP="00EB37D1">
            <w:pPr>
              <w:rPr>
                <w:rFonts w:ascii="Arial" w:hAnsi="Arial" w:cs="Arial"/>
              </w:rPr>
            </w:pPr>
            <w:r>
              <w:rPr>
                <w:rFonts w:ascii="Arial" w:hAnsi="Arial" w:cs="Arial"/>
                <w:lang w:eastAsia="id-ID"/>
              </w:rPr>
              <w:pict>
                <v:shape id="_x0000_s1034" type="#_x0000_t32" style="position:absolute;margin-left:37.55pt;margin-top:21.5pt;width:24.3pt;height:0;z-index:251667456;mso-position-horizontal-relative:text;mso-position-vertical-relative:text" o:connectortype="straight">
                  <v:stroke endarrow="block"/>
                </v:shape>
              </w:pict>
            </w:r>
            <w:r w:rsidR="00B36604" w:rsidRPr="009F1F1B">
              <w:rPr>
                <w:rFonts w:ascii="Arial" w:hAnsi="Arial" w:cs="Arial"/>
              </w:rPr>
              <w:t>Revaluasi aset tetap             Beban Pajak</w:t>
            </w:r>
          </w:p>
        </w:tc>
        <w:tc>
          <w:tcPr>
            <w:tcW w:w="742" w:type="dxa"/>
            <w:shd w:val="clear" w:color="auto" w:fill="auto"/>
          </w:tcPr>
          <w:p w:rsidR="00B36604" w:rsidRPr="009F1F1B" w:rsidRDefault="00B36604" w:rsidP="00EB37D1">
            <w:pPr>
              <w:jc w:val="center"/>
              <w:rPr>
                <w:rFonts w:ascii="Arial" w:hAnsi="Arial" w:cs="Arial"/>
              </w:rPr>
            </w:pPr>
            <w:r w:rsidRPr="009F1F1B">
              <w:rPr>
                <w:rFonts w:ascii="Arial" w:hAnsi="Arial" w:cs="Arial"/>
              </w:rPr>
              <w:t>0,895</w:t>
            </w:r>
          </w:p>
        </w:tc>
        <w:tc>
          <w:tcPr>
            <w:tcW w:w="1140" w:type="dxa"/>
            <w:shd w:val="clear" w:color="auto" w:fill="auto"/>
          </w:tcPr>
          <w:p w:rsidR="00B36604" w:rsidRPr="009F1F1B" w:rsidRDefault="00B36604" w:rsidP="00EB37D1">
            <w:pPr>
              <w:jc w:val="center"/>
              <w:rPr>
                <w:rFonts w:ascii="Arial" w:hAnsi="Arial" w:cs="Arial"/>
              </w:rPr>
            </w:pPr>
            <w:r w:rsidRPr="009F1F1B">
              <w:rPr>
                <w:rFonts w:ascii="Arial" w:hAnsi="Arial" w:cs="Arial"/>
              </w:rPr>
              <w:t>0,909</w:t>
            </w:r>
          </w:p>
        </w:tc>
        <w:tc>
          <w:tcPr>
            <w:tcW w:w="1155" w:type="dxa"/>
            <w:shd w:val="clear" w:color="auto" w:fill="auto"/>
          </w:tcPr>
          <w:p w:rsidR="00B36604" w:rsidRPr="009F1F1B" w:rsidRDefault="00B36604" w:rsidP="00EB37D1">
            <w:pPr>
              <w:jc w:val="center"/>
              <w:rPr>
                <w:rFonts w:ascii="Arial" w:hAnsi="Arial" w:cs="Arial"/>
              </w:rPr>
            </w:pPr>
            <w:r w:rsidRPr="009F1F1B">
              <w:rPr>
                <w:rFonts w:ascii="Arial" w:hAnsi="Arial" w:cs="Arial"/>
              </w:rPr>
              <w:t>0,130</w:t>
            </w:r>
          </w:p>
        </w:tc>
        <w:tc>
          <w:tcPr>
            <w:tcW w:w="1202" w:type="dxa"/>
            <w:shd w:val="clear" w:color="auto" w:fill="auto"/>
          </w:tcPr>
          <w:p w:rsidR="00B36604" w:rsidRPr="009F1F1B" w:rsidRDefault="00B36604" w:rsidP="00EB37D1">
            <w:pPr>
              <w:jc w:val="center"/>
              <w:rPr>
                <w:rFonts w:ascii="Arial" w:hAnsi="Arial" w:cs="Arial"/>
              </w:rPr>
            </w:pPr>
            <w:r w:rsidRPr="009F1F1B">
              <w:rPr>
                <w:rFonts w:ascii="Arial" w:hAnsi="Arial" w:cs="Arial"/>
              </w:rPr>
              <w:t>6,901</w:t>
            </w:r>
          </w:p>
        </w:tc>
        <w:tc>
          <w:tcPr>
            <w:tcW w:w="1158" w:type="dxa"/>
            <w:shd w:val="clear" w:color="auto" w:fill="auto"/>
          </w:tcPr>
          <w:p w:rsidR="00B36604" w:rsidRPr="009F1F1B" w:rsidRDefault="00B36604" w:rsidP="00EB37D1">
            <w:pPr>
              <w:jc w:val="center"/>
              <w:rPr>
                <w:rFonts w:ascii="Arial" w:hAnsi="Arial" w:cs="Arial"/>
              </w:rPr>
            </w:pPr>
            <w:r w:rsidRPr="009F1F1B">
              <w:rPr>
                <w:rFonts w:ascii="Arial" w:hAnsi="Arial" w:cs="Arial"/>
              </w:rPr>
              <w:t>0,000</w:t>
            </w:r>
          </w:p>
        </w:tc>
      </w:tr>
    </w:tbl>
    <w:p w:rsidR="00B36604" w:rsidRDefault="00B36604" w:rsidP="00EB37D1">
      <w:pPr>
        <w:jc w:val="both"/>
        <w:rPr>
          <w:rFonts w:ascii="Arial" w:hAnsi="Arial" w:cs="Arial"/>
          <w:lang w:val="id-ID" w:eastAsia="id-ID"/>
        </w:rPr>
      </w:pPr>
      <w:r w:rsidRPr="009F1F1B">
        <w:rPr>
          <w:rFonts w:ascii="Arial" w:hAnsi="Arial" w:cs="Arial"/>
          <w:lang w:eastAsia="id-ID"/>
        </w:rPr>
        <w:t>Sumber: data sekunder, diolah</w:t>
      </w:r>
    </w:p>
    <w:p w:rsidR="00EB37D1" w:rsidRPr="00EB37D1" w:rsidRDefault="00EB37D1" w:rsidP="00EB37D1">
      <w:pPr>
        <w:jc w:val="both"/>
        <w:rPr>
          <w:rFonts w:ascii="Arial" w:hAnsi="Arial" w:cs="Arial"/>
          <w:lang w:val="id-ID" w:eastAsia="id-ID"/>
        </w:rPr>
      </w:pPr>
    </w:p>
    <w:p w:rsidR="00B36604" w:rsidRPr="009F1F1B" w:rsidRDefault="00B36604" w:rsidP="00EB37D1">
      <w:pPr>
        <w:ind w:firstLine="720"/>
        <w:jc w:val="both"/>
        <w:rPr>
          <w:rFonts w:ascii="Arial" w:hAnsi="Arial" w:cs="Arial"/>
          <w:lang w:eastAsia="id-ID"/>
        </w:rPr>
      </w:pPr>
      <w:r w:rsidRPr="009F1F1B">
        <w:rPr>
          <w:rFonts w:ascii="Arial" w:hAnsi="Arial" w:cs="Arial"/>
          <w:lang w:eastAsia="id-ID"/>
        </w:rPr>
        <w:t xml:space="preserve">Berdasarkan tabel </w:t>
      </w:r>
      <w:r w:rsidRPr="009F1F1B">
        <w:rPr>
          <w:rFonts w:ascii="Arial" w:hAnsi="Arial" w:cs="Arial"/>
          <w:i/>
          <w:lang w:eastAsia="id-ID"/>
        </w:rPr>
        <w:t>total effect</w:t>
      </w:r>
      <w:r w:rsidRPr="009F1F1B">
        <w:rPr>
          <w:rFonts w:ascii="Arial" w:hAnsi="Arial" w:cs="Arial"/>
          <w:lang w:eastAsia="id-ID"/>
        </w:rPr>
        <w:t xml:space="preserve"> jika nilai t-statistik lebih besar dari 1</w:t>
      </w:r>
      <w:proofErr w:type="gramStart"/>
      <w:r w:rsidRPr="009F1F1B">
        <w:rPr>
          <w:rFonts w:ascii="Arial" w:hAnsi="Arial" w:cs="Arial"/>
          <w:lang w:eastAsia="id-ID"/>
        </w:rPr>
        <w:t>,96</w:t>
      </w:r>
      <w:proofErr w:type="gramEnd"/>
      <w:r w:rsidRPr="009F1F1B">
        <w:rPr>
          <w:rFonts w:ascii="Arial" w:hAnsi="Arial" w:cs="Arial"/>
          <w:lang w:eastAsia="id-ID"/>
        </w:rPr>
        <w:t xml:space="preserve"> berarti variabel mediasi mampu memediasi secara penuh. Hasil uji di atas menunjukkan bahwa hipotesis keempat dalam penelitian ini terbukti karena nilai t-statistik variabel mediasi (laba sebelum pajak) yang didapatkan lebih besar dari 1</w:t>
      </w:r>
      <w:proofErr w:type="gramStart"/>
      <w:r w:rsidRPr="009F1F1B">
        <w:rPr>
          <w:rFonts w:ascii="Arial" w:hAnsi="Arial" w:cs="Arial"/>
          <w:lang w:eastAsia="id-ID"/>
        </w:rPr>
        <w:t>,96</w:t>
      </w:r>
      <w:proofErr w:type="gramEnd"/>
      <w:r w:rsidRPr="009F1F1B">
        <w:rPr>
          <w:rFonts w:ascii="Arial" w:hAnsi="Arial" w:cs="Arial"/>
          <w:lang w:eastAsia="id-ID"/>
        </w:rPr>
        <w:t>.</w:t>
      </w:r>
    </w:p>
    <w:p w:rsidR="00B36604" w:rsidRDefault="00B36604" w:rsidP="00EB37D1">
      <w:pPr>
        <w:jc w:val="both"/>
        <w:rPr>
          <w:rFonts w:ascii="Arial" w:hAnsi="Arial" w:cs="Arial"/>
        </w:rPr>
      </w:pPr>
    </w:p>
    <w:p w:rsidR="00B36604" w:rsidRPr="009F1F1B" w:rsidRDefault="00B36604" w:rsidP="00EB37D1">
      <w:pPr>
        <w:rPr>
          <w:rFonts w:ascii="Arial" w:hAnsi="Arial" w:cs="Arial"/>
          <w:b/>
        </w:rPr>
      </w:pPr>
      <w:r w:rsidRPr="009F1F1B">
        <w:rPr>
          <w:rFonts w:ascii="Arial" w:hAnsi="Arial" w:cs="Arial"/>
          <w:b/>
        </w:rPr>
        <w:t>4.4. Pembahasan</w:t>
      </w:r>
    </w:p>
    <w:p w:rsidR="00B36604" w:rsidRPr="009F1F1B" w:rsidRDefault="00B36604" w:rsidP="00EB37D1">
      <w:pPr>
        <w:pStyle w:val="Style5"/>
        <w:widowControl/>
        <w:spacing w:line="240" w:lineRule="auto"/>
        <w:ind w:left="540" w:hanging="540"/>
        <w:jc w:val="both"/>
        <w:rPr>
          <w:rFonts w:ascii="Arial" w:hAnsi="Arial" w:cs="Arial"/>
          <w:b/>
          <w:lang w:val="id-ID"/>
        </w:rPr>
      </w:pPr>
      <w:r w:rsidRPr="009F1F1B">
        <w:rPr>
          <w:rFonts w:ascii="Arial" w:hAnsi="Arial" w:cs="Arial"/>
          <w:b/>
          <w:lang w:val="id-ID"/>
        </w:rPr>
        <w:t>4.4.1. Pengaruh Revaluasi Aset terhadap Laba Sebelum pajak</w:t>
      </w:r>
    </w:p>
    <w:p w:rsidR="00B36604" w:rsidRPr="009F1F1B" w:rsidRDefault="00B36604" w:rsidP="00EB37D1">
      <w:pPr>
        <w:pStyle w:val="Style5"/>
        <w:widowControl/>
        <w:spacing w:line="240" w:lineRule="auto"/>
        <w:ind w:firstLine="720"/>
        <w:jc w:val="both"/>
        <w:rPr>
          <w:rFonts w:ascii="Arial" w:hAnsi="Arial" w:cs="Arial"/>
          <w:lang w:val="id-ID"/>
        </w:rPr>
      </w:pPr>
      <w:r w:rsidRPr="009F1F1B">
        <w:rPr>
          <w:rFonts w:ascii="Arial" w:hAnsi="Arial" w:cs="Arial"/>
          <w:lang w:val="id-ID"/>
        </w:rPr>
        <w:t xml:space="preserve">Berdasarkan uji yang dilakukan didapatkan hasil bahwa </w:t>
      </w:r>
      <w:r w:rsidRPr="009F1F1B">
        <w:rPr>
          <w:rFonts w:ascii="Arial" w:hAnsi="Arial" w:cs="Arial"/>
          <w:lang w:val="id-ID" w:eastAsia="id-ID"/>
        </w:rPr>
        <w:t>hipotesis pertama revaluasi aset tetap berpengaruh secara langsung terhadap Laba Sebelum pajak dapat diterima karena nilai t-statistik yang didapatkan sebesar 12,537 yang lebih besar dari t-tabel sebesar 1,96 dengan tingkat signifikan 0,000</w:t>
      </w:r>
      <w:r w:rsidRPr="009F1F1B">
        <w:rPr>
          <w:rFonts w:ascii="Arial" w:hAnsi="Arial" w:cs="Arial"/>
          <w:lang w:val="id-ID"/>
        </w:rPr>
        <w:t>. Hasil ini menunjukkan bahwa setiap perubahan nilai pada revaluasi aset tetap akan berpengaruh terhadap laba sebelum pajak.</w:t>
      </w:r>
    </w:p>
    <w:p w:rsidR="00B36604" w:rsidRDefault="00B36604" w:rsidP="00EB37D1">
      <w:pPr>
        <w:pStyle w:val="Style5"/>
        <w:widowControl/>
        <w:spacing w:line="240" w:lineRule="auto"/>
        <w:ind w:firstLine="720"/>
        <w:jc w:val="both"/>
        <w:rPr>
          <w:rFonts w:ascii="Arial" w:hAnsi="Arial" w:cs="Arial"/>
          <w:lang w:val="id-ID"/>
        </w:rPr>
      </w:pPr>
      <w:r w:rsidRPr="009F1F1B">
        <w:rPr>
          <w:rFonts w:ascii="Arial" w:hAnsi="Arial" w:cs="Arial"/>
          <w:lang w:val="id-ID"/>
        </w:rPr>
        <w:t xml:space="preserve">Terdukungnya hipotesis pertama ini menunjukkan bahwa dilakukannya revaluasi aset tetap pada perusahaan </w:t>
      </w:r>
      <w:r>
        <w:rPr>
          <w:rFonts w:ascii="Arial" w:hAnsi="Arial" w:cs="Arial"/>
        </w:rPr>
        <w:t>yang terdaftar di Bursa Efek Indonesia</w:t>
      </w:r>
      <w:r w:rsidRPr="009F1F1B">
        <w:rPr>
          <w:rFonts w:ascii="Arial" w:hAnsi="Arial" w:cs="Arial"/>
        </w:rPr>
        <w:t xml:space="preserve"> tahun 2015 </w:t>
      </w:r>
      <w:r w:rsidRPr="009F1F1B">
        <w:rPr>
          <w:rFonts w:ascii="Arial" w:hAnsi="Arial" w:cs="Arial"/>
          <w:lang w:val="id-ID"/>
        </w:rPr>
        <w:t xml:space="preserve">akan mempengaruhi laba sebelum pajak. Hasil penelitian ini sesuai dengan penelitian yang dilakukan oleh Katuuk (2013) menunjukkan hasil bahwa revaluasi aktiva tetap secara umum akan menghasilkan kenaikan nilai pasar wajar yang merupakan </w:t>
      </w:r>
      <w:r w:rsidRPr="009F1F1B">
        <w:rPr>
          <w:rFonts w:ascii="Arial" w:hAnsi="Arial" w:cs="Arial"/>
          <w:lang w:val="id-ID"/>
        </w:rPr>
        <w:lastRenderedPageBreak/>
        <w:t xml:space="preserve">nilai nilai aktiva pada tahun berjalan dan biaya diamortisasi aktiva. Kenaikan biaya amortisasi akan menurunkan laba usaha. </w:t>
      </w:r>
    </w:p>
    <w:p w:rsidR="00EB37D1" w:rsidRPr="009F1F1B" w:rsidRDefault="00EB37D1" w:rsidP="00EB37D1">
      <w:pPr>
        <w:pStyle w:val="Style5"/>
        <w:widowControl/>
        <w:spacing w:line="240" w:lineRule="auto"/>
        <w:ind w:firstLine="720"/>
        <w:jc w:val="both"/>
        <w:rPr>
          <w:rFonts w:ascii="Arial" w:hAnsi="Arial" w:cs="Arial"/>
          <w:lang w:val="id-ID"/>
        </w:rPr>
      </w:pPr>
    </w:p>
    <w:p w:rsidR="00B36604" w:rsidRPr="009F1F1B" w:rsidRDefault="00B36604" w:rsidP="00EB37D1">
      <w:pPr>
        <w:pStyle w:val="Style5"/>
        <w:widowControl/>
        <w:spacing w:line="240" w:lineRule="auto"/>
        <w:ind w:left="540" w:hanging="540"/>
        <w:jc w:val="both"/>
        <w:rPr>
          <w:rFonts w:ascii="Arial" w:hAnsi="Arial" w:cs="Arial"/>
          <w:b/>
          <w:lang w:val="id-ID"/>
        </w:rPr>
      </w:pPr>
      <w:r w:rsidRPr="009F1F1B">
        <w:rPr>
          <w:rFonts w:ascii="Arial" w:hAnsi="Arial" w:cs="Arial"/>
          <w:b/>
          <w:lang w:val="id-ID"/>
        </w:rPr>
        <w:t>4.4.2. Pengaruh Laba Sebelum Pajak terhadap Beban Pajak</w:t>
      </w:r>
    </w:p>
    <w:p w:rsidR="00B36604" w:rsidRDefault="00B36604" w:rsidP="00EB37D1">
      <w:pPr>
        <w:pStyle w:val="Style5"/>
        <w:widowControl/>
        <w:spacing w:line="240" w:lineRule="auto"/>
        <w:ind w:firstLine="720"/>
        <w:jc w:val="both"/>
        <w:rPr>
          <w:rFonts w:ascii="Arial" w:hAnsi="Arial" w:cs="Arial"/>
          <w:lang w:val="id-ID"/>
        </w:rPr>
      </w:pPr>
      <w:r w:rsidRPr="009F1F1B">
        <w:rPr>
          <w:rFonts w:ascii="Arial" w:hAnsi="Arial" w:cs="Arial"/>
          <w:lang w:val="id-ID"/>
        </w:rPr>
        <w:t xml:space="preserve">Berdasarkan uji yang dilakukan didapatkan hasil bahwa </w:t>
      </w:r>
      <w:r w:rsidRPr="009F1F1B">
        <w:rPr>
          <w:rFonts w:ascii="Arial" w:hAnsi="Arial" w:cs="Arial"/>
          <w:lang w:val="id-ID" w:eastAsia="id-ID"/>
        </w:rPr>
        <w:t xml:space="preserve">Hipotesis kedua laba sebelum pajak berpengaruh secara langsung terhadap beban pajak diterima karena nilai t-statistik yang didapatkan sebesar 2,058 yang lebih besar dari t-tabel sebesar 1,96 dengan tingkat signifikan </w:t>
      </w:r>
      <w:r w:rsidRPr="009F1F1B">
        <w:rPr>
          <w:rFonts w:ascii="Arial" w:hAnsi="Arial" w:cs="Arial"/>
          <w:lang w:val="id-ID"/>
        </w:rPr>
        <w:t xml:space="preserve">yang lebih kecil dari 0,05. Diterimanya hipotesis kedua ini menunjukkan bahwa setiap perubahan nilai laba sebelum pajak pada perusahaan </w:t>
      </w:r>
      <w:r>
        <w:rPr>
          <w:rFonts w:ascii="Arial" w:hAnsi="Arial" w:cs="Arial"/>
        </w:rPr>
        <w:t>yang terdaftar di Bursa Efek Indonesia</w:t>
      </w:r>
      <w:r w:rsidRPr="009F1F1B">
        <w:rPr>
          <w:rFonts w:ascii="Arial" w:hAnsi="Arial" w:cs="Arial"/>
        </w:rPr>
        <w:t xml:space="preserve"> tahun 2015 </w:t>
      </w:r>
      <w:r w:rsidRPr="009F1F1B">
        <w:rPr>
          <w:rFonts w:ascii="Arial" w:hAnsi="Arial" w:cs="Arial"/>
          <w:lang w:val="id-ID"/>
        </w:rPr>
        <w:t xml:space="preserve"> akan mempengaruhi nilai beban pajak. </w:t>
      </w:r>
    </w:p>
    <w:p w:rsidR="00EB37D1" w:rsidRPr="009F1F1B" w:rsidRDefault="00EB37D1" w:rsidP="00EB37D1">
      <w:pPr>
        <w:pStyle w:val="Style5"/>
        <w:widowControl/>
        <w:spacing w:line="240" w:lineRule="auto"/>
        <w:ind w:firstLine="720"/>
        <w:jc w:val="both"/>
        <w:rPr>
          <w:rFonts w:ascii="Arial" w:hAnsi="Arial" w:cs="Arial"/>
          <w:lang w:val="id-ID"/>
        </w:rPr>
      </w:pPr>
    </w:p>
    <w:p w:rsidR="00B36604" w:rsidRPr="009F1F1B" w:rsidRDefault="00B36604" w:rsidP="00EB37D1">
      <w:pPr>
        <w:pStyle w:val="Style5"/>
        <w:widowControl/>
        <w:spacing w:line="240" w:lineRule="auto"/>
        <w:ind w:left="540" w:hanging="540"/>
        <w:jc w:val="both"/>
        <w:rPr>
          <w:rFonts w:ascii="Arial" w:hAnsi="Arial" w:cs="Arial"/>
          <w:b/>
          <w:lang w:val="id-ID"/>
        </w:rPr>
      </w:pPr>
      <w:r w:rsidRPr="009F1F1B">
        <w:rPr>
          <w:rFonts w:ascii="Arial" w:hAnsi="Arial" w:cs="Arial"/>
          <w:b/>
          <w:lang w:val="id-ID"/>
        </w:rPr>
        <w:t xml:space="preserve">4.4.3. Pengaruh Revaluasi </w:t>
      </w:r>
      <w:r>
        <w:rPr>
          <w:rFonts w:ascii="Arial" w:hAnsi="Arial" w:cs="Arial"/>
          <w:b/>
          <w:lang w:val="id-ID"/>
        </w:rPr>
        <w:t>Aset Tetap terhadap Beban Pajak</w:t>
      </w:r>
    </w:p>
    <w:p w:rsidR="00B36604" w:rsidRPr="009F1F1B" w:rsidRDefault="00B36604" w:rsidP="00EB37D1">
      <w:pPr>
        <w:pStyle w:val="Style5"/>
        <w:widowControl/>
        <w:spacing w:line="240" w:lineRule="auto"/>
        <w:ind w:firstLine="720"/>
        <w:jc w:val="both"/>
        <w:rPr>
          <w:rFonts w:ascii="Arial" w:hAnsi="Arial" w:cs="Arial"/>
          <w:lang w:val="id-ID"/>
        </w:rPr>
      </w:pPr>
      <w:r w:rsidRPr="009F1F1B">
        <w:rPr>
          <w:rFonts w:ascii="Arial" w:hAnsi="Arial" w:cs="Arial"/>
          <w:lang w:val="id-ID"/>
        </w:rPr>
        <w:t xml:space="preserve">Berdasarkan uji yang dilakukan didapatkan hasil bahwa Hipotesis ketiga yaitu pengaruh revaluasi aset tetap terhadap beban pajak diterima karena nilai t-statistik yang didapatkan sebesar 4,400 yang lebih besar dari t-tabel sebesar 1,96 dengan tingkat signifikan yang lebih kecil dari 0,05. Diterimanya hipotesis ketiga ini menunjukkan bahwa dilakukannya revaluasi aset tetap pada perusahaan </w:t>
      </w:r>
      <w:r>
        <w:rPr>
          <w:rFonts w:ascii="Arial" w:hAnsi="Arial" w:cs="Arial"/>
        </w:rPr>
        <w:t>yang terdaftar di Bursa Efek Indonesia</w:t>
      </w:r>
      <w:r w:rsidRPr="009F1F1B">
        <w:rPr>
          <w:rFonts w:ascii="Arial" w:hAnsi="Arial" w:cs="Arial"/>
        </w:rPr>
        <w:t xml:space="preserve"> tahun 2015 </w:t>
      </w:r>
      <w:r w:rsidRPr="009F1F1B">
        <w:rPr>
          <w:rFonts w:ascii="Arial" w:hAnsi="Arial" w:cs="Arial"/>
          <w:lang w:val="id-ID"/>
        </w:rPr>
        <w:t xml:space="preserve">mempengaruhi beban pajak. </w:t>
      </w:r>
    </w:p>
    <w:p w:rsidR="00B36604" w:rsidRPr="009F1F1B" w:rsidRDefault="00B36604" w:rsidP="00EB37D1">
      <w:pPr>
        <w:pStyle w:val="Style5"/>
        <w:widowControl/>
        <w:spacing w:line="240" w:lineRule="auto"/>
        <w:ind w:firstLine="720"/>
        <w:jc w:val="both"/>
        <w:rPr>
          <w:rFonts w:ascii="Arial" w:hAnsi="Arial" w:cs="Arial"/>
          <w:lang w:val="id-ID"/>
        </w:rPr>
      </w:pPr>
      <w:r w:rsidRPr="009F1F1B">
        <w:rPr>
          <w:rFonts w:ascii="Arial" w:hAnsi="Arial" w:cs="Arial"/>
          <w:lang w:val="id-ID"/>
        </w:rPr>
        <w:t>Kebijakan revaluasi asset di bidang perpajakan telah diteta</w:t>
      </w:r>
      <w:r>
        <w:rPr>
          <w:rFonts w:ascii="Arial" w:hAnsi="Arial" w:cs="Arial"/>
          <w:lang w:val="id-ID"/>
        </w:rPr>
        <w:t>pkan oleh PMK No. 79 Tahun 2008</w:t>
      </w:r>
      <w:r w:rsidRPr="009F1F1B">
        <w:rPr>
          <w:rFonts w:ascii="Arial" w:hAnsi="Arial" w:cs="Arial"/>
          <w:lang w:val="id-ID"/>
        </w:rPr>
        <w:t xml:space="preserve"> dalam ketentuan tersebut disebutkan bahwa perusahaan dapat melakukan penilaian kembali aktiva tetap perusahaan untuk tujuan perpajakan, dengan syarat telah memenuhi semua kewajiban pajaknya sampai dengan masa pajak terakhir sebelum masa pajak dilakukannya penilaian kembali. Penilaian kembali aktiva tetap tidak dapat dilaksanakan kembali sebelum lewat jangka waktu 5 tahun terhitung penilaian kembali aktiva tetap perusahaan terakhir yang dilakukan berdasarkan peraturan tersebut, dan atas selisih lebih penilaian kembali aktiva tetap perusahaan diatas nilai sisa buku fiskal semula dikenakan pajak penghasilan yang bersifat final sebesar 10%. </w:t>
      </w:r>
      <w:r>
        <w:rPr>
          <w:rFonts w:ascii="Arial" w:hAnsi="Arial" w:cs="Arial"/>
          <w:lang w:val="id-ID"/>
        </w:rPr>
        <w:t xml:space="preserve">Sesuai dengan hasil penelitian maka setiap perubahan pada revaluasi aset tetap akan menentukan perubahan pada beban pajak.  </w:t>
      </w:r>
    </w:p>
    <w:p w:rsidR="00B36604" w:rsidRDefault="00B36604" w:rsidP="00EB37D1">
      <w:pPr>
        <w:pStyle w:val="Style5"/>
        <w:widowControl/>
        <w:spacing w:line="240" w:lineRule="auto"/>
        <w:ind w:firstLine="720"/>
        <w:jc w:val="both"/>
        <w:rPr>
          <w:rFonts w:ascii="Arial" w:hAnsi="Arial" w:cs="Arial"/>
          <w:lang w:val="id-ID"/>
        </w:rPr>
      </w:pPr>
      <w:r w:rsidRPr="009F1F1B">
        <w:rPr>
          <w:rFonts w:ascii="Arial" w:hAnsi="Arial" w:cs="Arial"/>
          <w:lang w:val="id-ID"/>
        </w:rPr>
        <w:t>Sementara pada penelitian Dewi (2014) menunjukkan hasil bahwa jika secara fiskal perusahaan mengalami kerugian, maka sebaiknya perusahaan melakukan revaluasi atas aset tetapnya karena dalam pembayaran pajak perusahaan akan lebih diuntungkan. Namun demikian, jika secara fis</w:t>
      </w:r>
      <w:r>
        <w:rPr>
          <w:rFonts w:ascii="Arial" w:hAnsi="Arial" w:cs="Arial"/>
        </w:rPr>
        <w:t>k</w:t>
      </w:r>
      <w:r w:rsidRPr="009F1F1B">
        <w:rPr>
          <w:rFonts w:ascii="Arial" w:hAnsi="Arial" w:cs="Arial"/>
          <w:lang w:val="id-ID"/>
        </w:rPr>
        <w:t>al perusahaan mengalami laba, maka revaluasi atas aset tetapnya harus dilakukan saja, walaupun dalam pembayaran pajak perusahaan akan mengalami kerugian, akan tetapi pada tahun berikutnya setelah dilakukan revaluasi atas aset perusahaan maka perusahaan akan lebih menghemat pajak. Karena jika perusahaan melakukan revaluasi atas asset tetapnya setiap tahun atau tiga sampai lima tahun, maka perusahaan akan lebih menghemat pajaknya.</w:t>
      </w:r>
    </w:p>
    <w:p w:rsidR="00E804E7" w:rsidRDefault="00E804E7" w:rsidP="00EB37D1">
      <w:pPr>
        <w:pStyle w:val="Style5"/>
        <w:widowControl/>
        <w:spacing w:line="240" w:lineRule="auto"/>
        <w:ind w:firstLine="720"/>
        <w:jc w:val="both"/>
        <w:rPr>
          <w:rFonts w:ascii="Arial" w:hAnsi="Arial" w:cs="Arial"/>
          <w:lang w:val="id-ID"/>
        </w:rPr>
      </w:pPr>
    </w:p>
    <w:p w:rsidR="00EB37D1" w:rsidRPr="009F1F1B" w:rsidRDefault="00EB37D1" w:rsidP="00EB37D1">
      <w:pPr>
        <w:pStyle w:val="Style5"/>
        <w:widowControl/>
        <w:spacing w:line="240" w:lineRule="auto"/>
        <w:ind w:firstLine="720"/>
        <w:jc w:val="both"/>
        <w:rPr>
          <w:rFonts w:ascii="Arial" w:hAnsi="Arial" w:cs="Arial"/>
          <w:lang w:val="id-ID"/>
        </w:rPr>
      </w:pPr>
    </w:p>
    <w:p w:rsidR="00B36604" w:rsidRPr="009F1F1B" w:rsidRDefault="00B36604" w:rsidP="00EB37D1">
      <w:pPr>
        <w:jc w:val="both"/>
        <w:rPr>
          <w:rFonts w:ascii="Arial" w:hAnsi="Arial" w:cs="Arial"/>
          <w:b/>
        </w:rPr>
      </w:pPr>
      <w:r w:rsidRPr="009F1F1B">
        <w:rPr>
          <w:rFonts w:ascii="Arial" w:hAnsi="Arial" w:cs="Arial"/>
          <w:b/>
        </w:rPr>
        <w:lastRenderedPageBreak/>
        <w:t>4.4.4. Pengaruh Revaluasi asset tetap terhadap Beban Pajak melalui laba sebelum pajak</w:t>
      </w:r>
    </w:p>
    <w:p w:rsidR="00B36604" w:rsidRDefault="00B36604" w:rsidP="00EB37D1">
      <w:pPr>
        <w:pStyle w:val="Style5"/>
        <w:widowControl/>
        <w:spacing w:line="240" w:lineRule="auto"/>
        <w:ind w:firstLine="693"/>
        <w:jc w:val="both"/>
        <w:rPr>
          <w:rFonts w:ascii="Arial" w:eastAsia="Calibri" w:hAnsi="Arial" w:cs="Arial"/>
        </w:rPr>
      </w:pPr>
      <w:r w:rsidRPr="009F1F1B">
        <w:rPr>
          <w:rFonts w:ascii="Arial" w:hAnsi="Arial" w:cs="Arial"/>
          <w:lang w:val="id-ID"/>
        </w:rPr>
        <w:t xml:space="preserve">Berdasarkan uji yang dilakukan didapatkan hasil bahwa Hipotesis keempat bahwa pengaruh revaluasi asset tetap terhadap beban pajak melalui laba sebelum pajak </w:t>
      </w:r>
      <w:r>
        <w:rPr>
          <w:rFonts w:ascii="Arial" w:hAnsi="Arial" w:cs="Arial"/>
        </w:rPr>
        <w:t>diterima</w:t>
      </w:r>
      <w:r w:rsidRPr="009F1F1B">
        <w:rPr>
          <w:rFonts w:ascii="Arial" w:hAnsi="Arial" w:cs="Arial"/>
          <w:lang w:val="id-ID"/>
        </w:rPr>
        <w:t xml:space="preserve"> karena nilai t-statistik yang didapatkan lebih </w:t>
      </w:r>
      <w:r>
        <w:rPr>
          <w:rFonts w:ascii="Arial" w:hAnsi="Arial" w:cs="Arial"/>
          <w:lang w:val="id-ID"/>
        </w:rPr>
        <w:t>besar</w:t>
      </w:r>
      <w:r w:rsidRPr="009F1F1B">
        <w:rPr>
          <w:rFonts w:ascii="Arial" w:hAnsi="Arial" w:cs="Arial"/>
          <w:lang w:val="id-ID"/>
        </w:rPr>
        <w:t xml:space="preserve"> dari t-tabel sebesar 1,96 dengan tingkat signifikan yang lebih </w:t>
      </w:r>
      <w:r>
        <w:rPr>
          <w:rFonts w:ascii="Arial" w:hAnsi="Arial" w:cs="Arial"/>
          <w:lang w:val="id-ID"/>
        </w:rPr>
        <w:t>kecil</w:t>
      </w:r>
      <w:r w:rsidRPr="009F1F1B">
        <w:rPr>
          <w:rFonts w:ascii="Arial" w:hAnsi="Arial" w:cs="Arial"/>
          <w:lang w:val="id-ID"/>
        </w:rPr>
        <w:t xml:space="preserve"> dari 0,05. </w:t>
      </w:r>
      <w:r>
        <w:rPr>
          <w:rFonts w:ascii="Arial" w:hAnsi="Arial" w:cs="Arial"/>
          <w:lang w:val="id-ID"/>
        </w:rPr>
        <w:t>Diterimanya</w:t>
      </w:r>
      <w:r w:rsidRPr="009F1F1B">
        <w:rPr>
          <w:rFonts w:ascii="Arial" w:hAnsi="Arial" w:cs="Arial"/>
          <w:lang w:val="id-ID"/>
        </w:rPr>
        <w:t xml:space="preserve"> hipotesis keempat ini menunjukkan bah</w:t>
      </w:r>
      <w:r>
        <w:rPr>
          <w:rFonts w:ascii="Arial" w:hAnsi="Arial" w:cs="Arial"/>
          <w:lang w:val="id-ID"/>
        </w:rPr>
        <w:t>wa variabel laba sebelum pajak</w:t>
      </w:r>
      <w:r w:rsidRPr="009F1F1B">
        <w:rPr>
          <w:rFonts w:ascii="Arial" w:hAnsi="Arial" w:cs="Arial"/>
          <w:lang w:val="id-ID"/>
        </w:rPr>
        <w:t xml:space="preserve"> menjadi variabel mediasi yang memperkuat </w:t>
      </w:r>
      <w:r>
        <w:rPr>
          <w:rFonts w:ascii="Arial" w:hAnsi="Arial" w:cs="Arial"/>
          <w:lang w:val="id-ID"/>
        </w:rPr>
        <w:t>pengaruh revaluasi a</w:t>
      </w:r>
      <w:r w:rsidRPr="009F1F1B">
        <w:rPr>
          <w:rFonts w:ascii="Arial" w:hAnsi="Arial" w:cs="Arial"/>
          <w:lang w:val="id-ID"/>
        </w:rPr>
        <w:t xml:space="preserve">set tetap terhadap beban pajak. </w:t>
      </w:r>
      <w:r w:rsidRPr="009F1F1B">
        <w:rPr>
          <w:rFonts w:ascii="Arial" w:eastAsia="Calibri" w:hAnsi="Arial" w:cs="Arial"/>
          <w:lang w:val="id-ID"/>
        </w:rPr>
        <w:t xml:space="preserve">Penelitian Hikmah (2016) menunjukkan hasil bahwa revaluasi dilakukan terhadap sebagian kelompok jenis aktiva tertentu, tanah, bangunan dan mesin. Revaluasi aktiva tetap yang dilakukan sudah sesuai dengan ketentuan perpajakan yang berlaku. Dampak yang timbul pada laporan keuangan adalah meningkatnya saldo aset tetap, ekuitas, utang pajak dan timbul akun keuntungan revaluasi aset tetap serta menurunnya rasio utang terhadap ekuitas. Perbedaan metode penyusutan menimbulkan beda temporer dan koreksi fiskal negatif pada perhitungan beban pajak perusahaan. Selain itu, revaluasi menimbulkan biaya baru diantaranya biaya jasa penilaian dan utang Pajak Penghasilan Final. </w:t>
      </w:r>
    </w:p>
    <w:p w:rsidR="00B36604" w:rsidRDefault="00B36604" w:rsidP="00EB37D1">
      <w:pPr>
        <w:pStyle w:val="Style5"/>
        <w:widowControl/>
        <w:spacing w:line="240" w:lineRule="auto"/>
        <w:ind w:firstLine="693"/>
        <w:jc w:val="both"/>
        <w:rPr>
          <w:rFonts w:ascii="Arial" w:eastAsia="Calibri" w:hAnsi="Arial" w:cs="Arial"/>
        </w:rPr>
      </w:pPr>
    </w:p>
    <w:p w:rsidR="00B36604" w:rsidRDefault="00B36604" w:rsidP="00EB37D1">
      <w:pPr>
        <w:widowControl/>
        <w:autoSpaceDE/>
        <w:autoSpaceDN/>
        <w:adjustRightInd/>
        <w:jc w:val="both"/>
        <w:rPr>
          <w:rFonts w:ascii="Arial" w:hAnsi="Arial" w:cs="Arial"/>
          <w:lang w:val="id-ID"/>
        </w:rPr>
      </w:pPr>
    </w:p>
    <w:p w:rsidR="00B36604" w:rsidRDefault="00B66E9E" w:rsidP="00EB37D1">
      <w:pPr>
        <w:pStyle w:val="Style5"/>
        <w:widowControl/>
        <w:numPr>
          <w:ilvl w:val="0"/>
          <w:numId w:val="36"/>
        </w:numPr>
        <w:spacing w:line="240" w:lineRule="auto"/>
        <w:ind w:left="426" w:hanging="426"/>
        <w:rPr>
          <w:rFonts w:ascii="Arial" w:eastAsia="Calibri" w:hAnsi="Arial" w:cs="Arial"/>
          <w:b/>
          <w:lang w:val="id-ID"/>
        </w:rPr>
      </w:pPr>
      <w:r>
        <w:rPr>
          <w:rFonts w:ascii="Arial" w:eastAsia="Calibri" w:hAnsi="Arial" w:cs="Arial"/>
          <w:b/>
          <w:noProof/>
        </w:rPr>
        <w:pict>
          <v:rect id="_x0000_s1042" style="position:absolute;left:0;text-align:left;margin-left:361.3pt;margin-top:-81.6pt;width:46.9pt;height:29.3pt;z-index:-251639808" stroked="f"/>
        </w:pict>
      </w:r>
      <w:r w:rsidR="00B36604" w:rsidRPr="009F1F1B">
        <w:rPr>
          <w:rFonts w:ascii="Arial" w:eastAsia="Calibri" w:hAnsi="Arial" w:cs="Arial"/>
          <w:b/>
          <w:lang w:val="id-ID"/>
        </w:rPr>
        <w:t>KESIMPULAN DAN SARAN</w:t>
      </w:r>
    </w:p>
    <w:p w:rsidR="00B36604" w:rsidRDefault="00B36604" w:rsidP="00EB37D1">
      <w:pPr>
        <w:pStyle w:val="Style5"/>
        <w:widowControl/>
        <w:spacing w:line="240" w:lineRule="auto"/>
        <w:ind w:firstLine="0"/>
        <w:jc w:val="both"/>
        <w:rPr>
          <w:rFonts w:ascii="Arial" w:eastAsia="Calibri" w:hAnsi="Arial" w:cs="Arial"/>
          <w:b/>
          <w:lang w:val="id-ID"/>
        </w:rPr>
      </w:pPr>
      <w:r>
        <w:rPr>
          <w:rFonts w:ascii="Arial" w:eastAsia="Calibri" w:hAnsi="Arial" w:cs="Arial"/>
          <w:b/>
          <w:lang w:val="id-ID"/>
        </w:rPr>
        <w:t>5.1. Kesimpulan</w:t>
      </w:r>
    </w:p>
    <w:p w:rsidR="00B36604" w:rsidRDefault="00B36604" w:rsidP="00EB37D1">
      <w:pPr>
        <w:pStyle w:val="Style5"/>
        <w:widowControl/>
        <w:spacing w:line="240" w:lineRule="auto"/>
        <w:ind w:firstLine="720"/>
        <w:jc w:val="both"/>
        <w:rPr>
          <w:rFonts w:ascii="Arial" w:eastAsia="Calibri" w:hAnsi="Arial" w:cs="Arial"/>
          <w:lang w:val="id-ID"/>
        </w:rPr>
      </w:pPr>
      <w:r>
        <w:rPr>
          <w:rFonts w:ascii="Arial" w:eastAsia="Calibri" w:hAnsi="Arial" w:cs="Arial"/>
          <w:lang w:val="id-ID"/>
        </w:rPr>
        <w:t>Berdasarkan uraian hasil penelitian yang dikemukakan sebelumnya berkaitan dengan revaluasi aset tetap, beban pajak, dan laba sebelum pajak diperoleh kesimpulan sebagai berikut:</w:t>
      </w:r>
    </w:p>
    <w:p w:rsidR="00B36604" w:rsidRPr="005157F3" w:rsidRDefault="00B36604" w:rsidP="00EB37D1">
      <w:pPr>
        <w:pStyle w:val="Style5"/>
        <w:numPr>
          <w:ilvl w:val="0"/>
          <w:numId w:val="37"/>
        </w:numPr>
        <w:tabs>
          <w:tab w:val="clear" w:pos="720"/>
        </w:tabs>
        <w:spacing w:line="240" w:lineRule="auto"/>
        <w:ind w:left="426" w:hanging="426"/>
        <w:jc w:val="both"/>
        <w:rPr>
          <w:rFonts w:ascii="Arial" w:hAnsi="Arial" w:cs="Arial"/>
        </w:rPr>
      </w:pPr>
      <w:r w:rsidRPr="005157F3">
        <w:rPr>
          <w:rFonts w:ascii="Arial" w:eastAsia="+mn-ea" w:hAnsi="Arial" w:cs="Arial"/>
          <w:lang w:val="id-ID"/>
        </w:rPr>
        <w:t>Revaluasi aset tetap berpengaruh secara langsung terhadap laba sebelum pajak</w:t>
      </w:r>
      <w:r w:rsidRPr="005157F3">
        <w:rPr>
          <w:rFonts w:ascii="Arial" w:eastAsia="+mn-ea" w:hAnsi="Arial" w:cs="Arial"/>
        </w:rPr>
        <w:t xml:space="preserve"> secara signifikan</w:t>
      </w:r>
      <w:r w:rsidRPr="005157F3">
        <w:rPr>
          <w:rFonts w:ascii="Arial" w:eastAsia="+mn-ea" w:hAnsi="Arial" w:cs="Arial"/>
          <w:lang w:val="id-ID"/>
        </w:rPr>
        <w:t xml:space="preserve">. Oleh karena itu, kebijakan melakukan revaluasi aset tetap akan memberikan keterdukungan terhadap laba sebelum pajak. </w:t>
      </w:r>
    </w:p>
    <w:p w:rsidR="00B36604" w:rsidRPr="005157F3" w:rsidRDefault="00B36604" w:rsidP="00EB37D1">
      <w:pPr>
        <w:pStyle w:val="Style5"/>
        <w:numPr>
          <w:ilvl w:val="0"/>
          <w:numId w:val="37"/>
        </w:numPr>
        <w:tabs>
          <w:tab w:val="clear" w:pos="720"/>
        </w:tabs>
        <w:spacing w:line="240" w:lineRule="auto"/>
        <w:ind w:left="426" w:hanging="426"/>
        <w:jc w:val="both"/>
        <w:rPr>
          <w:rFonts w:ascii="Arial" w:hAnsi="Arial" w:cs="Arial"/>
        </w:rPr>
      </w:pPr>
      <w:r w:rsidRPr="005157F3">
        <w:rPr>
          <w:rFonts w:ascii="Arial" w:eastAsia="+mn-ea" w:hAnsi="Arial" w:cs="Arial"/>
          <w:lang w:val="id-ID"/>
        </w:rPr>
        <w:t>Laba sebelum pajak berpengaruh signifikan terhadap beban pajak. Hal ini menunjukkan bahwa perubahan nilai terhadap laba sebelum pajak akan memberikan keterdukungan terhadap nilai beban pajak.</w:t>
      </w:r>
      <w:r w:rsidRPr="005157F3">
        <w:rPr>
          <w:rFonts w:ascii="Arial" w:eastAsia="+mn-ea" w:hAnsi="Arial" w:cs="Arial"/>
        </w:rPr>
        <w:t xml:space="preserve"> </w:t>
      </w:r>
    </w:p>
    <w:p w:rsidR="00B36604" w:rsidRPr="005157F3" w:rsidRDefault="00B36604" w:rsidP="00EB37D1">
      <w:pPr>
        <w:pStyle w:val="Style5"/>
        <w:numPr>
          <w:ilvl w:val="0"/>
          <w:numId w:val="37"/>
        </w:numPr>
        <w:tabs>
          <w:tab w:val="clear" w:pos="720"/>
        </w:tabs>
        <w:spacing w:line="240" w:lineRule="auto"/>
        <w:ind w:left="426" w:hanging="426"/>
        <w:jc w:val="both"/>
        <w:rPr>
          <w:rFonts w:ascii="Arial" w:hAnsi="Arial" w:cs="Arial"/>
        </w:rPr>
      </w:pPr>
      <w:r w:rsidRPr="005157F3">
        <w:rPr>
          <w:rFonts w:ascii="Arial" w:eastAsia="+mn-ea" w:hAnsi="Arial" w:cs="Arial"/>
          <w:lang w:val="id-ID"/>
        </w:rPr>
        <w:t xml:space="preserve">Revaluasi aset tetap berpengaruh signifikan terhadap beban pajak. Hal ini menunjukkan bahwa kebijakan revaluasi aset tetap yang dilakukan perusahaan </w:t>
      </w:r>
      <w:r w:rsidRPr="005157F3">
        <w:rPr>
          <w:rFonts w:ascii="Arial" w:eastAsia="+mn-ea" w:hAnsi="Arial" w:cs="Arial"/>
        </w:rPr>
        <w:t xml:space="preserve">yang terdaftar di Bursa Efek Indonesia </w:t>
      </w:r>
      <w:r w:rsidRPr="005157F3">
        <w:rPr>
          <w:rFonts w:ascii="Arial" w:eastAsia="+mn-ea" w:hAnsi="Arial" w:cs="Arial"/>
          <w:lang w:val="id-ID"/>
        </w:rPr>
        <w:t>tahun 2015 akan memberikan keterdukungan terhadap beban pajak.</w:t>
      </w:r>
      <w:r w:rsidRPr="005157F3">
        <w:rPr>
          <w:rFonts w:ascii="Arial" w:eastAsia="+mn-ea" w:hAnsi="Arial" w:cs="Arial"/>
        </w:rPr>
        <w:t xml:space="preserve"> </w:t>
      </w:r>
    </w:p>
    <w:p w:rsidR="00B36604" w:rsidRPr="005157F3" w:rsidRDefault="00B36604" w:rsidP="00EB37D1">
      <w:pPr>
        <w:pStyle w:val="Style5"/>
        <w:numPr>
          <w:ilvl w:val="0"/>
          <w:numId w:val="37"/>
        </w:numPr>
        <w:tabs>
          <w:tab w:val="clear" w:pos="720"/>
        </w:tabs>
        <w:spacing w:line="240" w:lineRule="auto"/>
        <w:ind w:left="426" w:hanging="426"/>
        <w:jc w:val="both"/>
        <w:rPr>
          <w:rFonts w:ascii="Arial" w:hAnsi="Arial" w:cs="Arial"/>
        </w:rPr>
      </w:pPr>
      <w:r w:rsidRPr="005157F3">
        <w:rPr>
          <w:rFonts w:ascii="Arial" w:eastAsia="+mn-ea" w:hAnsi="Arial" w:cs="Arial"/>
          <w:lang w:val="id-ID"/>
        </w:rPr>
        <w:t xml:space="preserve">Revaluasi aset tetap berpengaruh signifikan terhadap beban pajak melalui laba sebelum pajak. Hal ini menunjukkan bahwa kebijakan revaluasi aset tetap yang dilakukan perusahaan </w:t>
      </w:r>
      <w:r w:rsidRPr="005157F3">
        <w:rPr>
          <w:rFonts w:ascii="Arial" w:eastAsia="+mn-ea" w:hAnsi="Arial" w:cs="Arial"/>
        </w:rPr>
        <w:t xml:space="preserve">yang terdaftar di Bursa Efek Indonesia </w:t>
      </w:r>
      <w:r w:rsidRPr="005157F3">
        <w:rPr>
          <w:rFonts w:ascii="Arial" w:eastAsia="+mn-ea" w:hAnsi="Arial" w:cs="Arial"/>
          <w:lang w:val="id-ID"/>
        </w:rPr>
        <w:t>tahun 2015 akan memberikan keterdukungan terhadap laba sebelum pajak sehingga berdampak pada beban pajak.</w:t>
      </w:r>
      <w:r w:rsidRPr="005157F3">
        <w:rPr>
          <w:rFonts w:ascii="Arial" w:eastAsia="+mn-ea" w:hAnsi="Arial" w:cs="Arial"/>
        </w:rPr>
        <w:t xml:space="preserve"> </w:t>
      </w:r>
    </w:p>
    <w:p w:rsidR="00B36604" w:rsidRPr="005157F3" w:rsidRDefault="00B36604" w:rsidP="00EB37D1">
      <w:pPr>
        <w:pStyle w:val="Style5"/>
        <w:numPr>
          <w:ilvl w:val="0"/>
          <w:numId w:val="37"/>
        </w:numPr>
        <w:tabs>
          <w:tab w:val="clear" w:pos="720"/>
        </w:tabs>
        <w:spacing w:line="240" w:lineRule="auto"/>
        <w:ind w:left="426" w:hanging="426"/>
        <w:jc w:val="both"/>
        <w:rPr>
          <w:rFonts w:ascii="Arial" w:hAnsi="Arial" w:cs="Arial"/>
        </w:rPr>
      </w:pPr>
      <w:r w:rsidRPr="005157F3">
        <w:rPr>
          <w:rFonts w:ascii="Arial" w:eastAsia="+mn-ea" w:hAnsi="Arial" w:cs="Arial"/>
        </w:rPr>
        <w:t xml:space="preserve">Kebijaksanaan Direktorat Jendral Pajak dalam  menerbitkan peraturan tentang Revaluasi Aset Tetap,  di satu sisi menguntungkan Wajib Pajak sehingga pajak yang dikenakan berkurang di sisi yang lain kualitas dan kuantitas Wajib pajak yang melaporkan Surat </w:t>
      </w:r>
      <w:r w:rsidRPr="005157F3">
        <w:rPr>
          <w:rFonts w:ascii="Arial" w:eastAsia="+mn-ea" w:hAnsi="Arial" w:cs="Arial"/>
        </w:rPr>
        <w:lastRenderedPageBreak/>
        <w:t xml:space="preserve">Pemberitahuan (SPT) meningkat sehingga Penerimaan Pendapatan Pajak Nasional dapat melebihi target yang diharapkan. </w:t>
      </w:r>
    </w:p>
    <w:p w:rsidR="00B36604" w:rsidRDefault="00B36604" w:rsidP="00EB37D1">
      <w:pPr>
        <w:pStyle w:val="Style5"/>
        <w:widowControl/>
        <w:spacing w:line="240" w:lineRule="auto"/>
        <w:ind w:firstLine="0"/>
        <w:jc w:val="both"/>
        <w:rPr>
          <w:rFonts w:ascii="Arial" w:eastAsia="Calibri" w:hAnsi="Arial" w:cs="Arial"/>
          <w:b/>
          <w:lang w:val="id-ID"/>
        </w:rPr>
      </w:pPr>
      <w:r>
        <w:rPr>
          <w:rFonts w:ascii="Arial" w:eastAsia="Calibri" w:hAnsi="Arial" w:cs="Arial"/>
          <w:b/>
          <w:lang w:val="id-ID"/>
        </w:rPr>
        <w:t>5.2. Saran</w:t>
      </w:r>
    </w:p>
    <w:p w:rsidR="00B36604" w:rsidRDefault="00B36604" w:rsidP="00EB37D1">
      <w:pPr>
        <w:pStyle w:val="Style5"/>
        <w:widowControl/>
        <w:spacing w:line="240" w:lineRule="auto"/>
        <w:ind w:firstLine="720"/>
        <w:jc w:val="both"/>
        <w:rPr>
          <w:rFonts w:ascii="Arial" w:eastAsia="Calibri" w:hAnsi="Arial" w:cs="Arial"/>
          <w:lang w:val="id-ID"/>
        </w:rPr>
      </w:pPr>
      <w:r>
        <w:rPr>
          <w:rFonts w:ascii="Arial" w:eastAsia="Calibri" w:hAnsi="Arial" w:cs="Arial"/>
          <w:lang w:val="id-ID"/>
        </w:rPr>
        <w:t>Sesuai dengan kesimpulan yang dikemukakan maka saran dalam penelitian ini adalah:</w:t>
      </w:r>
    </w:p>
    <w:p w:rsidR="00B36604" w:rsidRPr="005157F3" w:rsidRDefault="00B36604" w:rsidP="00EB37D1">
      <w:pPr>
        <w:pStyle w:val="Style5"/>
        <w:numPr>
          <w:ilvl w:val="0"/>
          <w:numId w:val="38"/>
        </w:numPr>
        <w:tabs>
          <w:tab w:val="clear" w:pos="720"/>
        </w:tabs>
        <w:spacing w:line="240" w:lineRule="auto"/>
        <w:ind w:left="426" w:hanging="426"/>
        <w:jc w:val="both"/>
        <w:rPr>
          <w:rFonts w:ascii="Arial" w:hAnsi="Arial" w:cs="Arial"/>
        </w:rPr>
      </w:pPr>
      <w:r w:rsidRPr="005157F3">
        <w:rPr>
          <w:rFonts w:ascii="Arial" w:eastAsia="+mn-ea" w:hAnsi="Arial" w:cs="Arial"/>
        </w:rPr>
        <w:t xml:space="preserve">Bagi perusahaan yang telah melakukan revaluasi aset tetap, penelitian ini merupakan evaluasi atas kinerja kebijaksanaan perusahaan. </w:t>
      </w:r>
    </w:p>
    <w:p w:rsidR="00B36604" w:rsidRPr="005157F3" w:rsidRDefault="00B36604" w:rsidP="00EB37D1">
      <w:pPr>
        <w:pStyle w:val="Style5"/>
        <w:numPr>
          <w:ilvl w:val="0"/>
          <w:numId w:val="38"/>
        </w:numPr>
        <w:tabs>
          <w:tab w:val="clear" w:pos="720"/>
        </w:tabs>
        <w:spacing w:line="240" w:lineRule="auto"/>
        <w:ind w:left="426" w:hanging="426"/>
        <w:jc w:val="both"/>
        <w:rPr>
          <w:rFonts w:ascii="Arial" w:hAnsi="Arial" w:cs="Arial"/>
        </w:rPr>
      </w:pPr>
      <w:r w:rsidRPr="005157F3">
        <w:rPr>
          <w:rFonts w:ascii="Arial" w:eastAsia="+mn-ea" w:hAnsi="Arial" w:cs="Arial"/>
        </w:rPr>
        <w:t xml:space="preserve">Bagi perusahaan yang belum melakukan kebijakan revaluasi aset tetap, maka penelitian ini diharapkan dapat memberikan masukan dalam mempertimbangkan kebijakan revaluasi aset untuk memberikan gambaran mengenai implikasi akibat kebijakan revaluasi aset tetap.  </w:t>
      </w:r>
    </w:p>
    <w:p w:rsidR="00B36604" w:rsidRPr="005157F3" w:rsidRDefault="00B36604" w:rsidP="00EB37D1">
      <w:pPr>
        <w:pStyle w:val="Style5"/>
        <w:numPr>
          <w:ilvl w:val="0"/>
          <w:numId w:val="38"/>
        </w:numPr>
        <w:tabs>
          <w:tab w:val="clear" w:pos="720"/>
        </w:tabs>
        <w:spacing w:line="240" w:lineRule="auto"/>
        <w:ind w:left="426" w:hanging="426"/>
        <w:jc w:val="both"/>
        <w:rPr>
          <w:rFonts w:ascii="Arial" w:hAnsi="Arial" w:cs="Arial"/>
        </w:rPr>
      </w:pPr>
      <w:r w:rsidRPr="005157F3">
        <w:rPr>
          <w:rFonts w:ascii="Arial" w:eastAsia="+mn-ea" w:hAnsi="Arial" w:cs="Arial"/>
        </w:rPr>
        <w:t xml:space="preserve">Penelitian selanjutnya diharapkan menggunakan lebih dari satu   tahun pengamatan sehingga hasil yang diperoleh lebih </w:t>
      </w:r>
      <w:proofErr w:type="gramStart"/>
      <w:r w:rsidRPr="005157F3">
        <w:rPr>
          <w:rFonts w:ascii="Arial" w:eastAsia="+mn-ea" w:hAnsi="Arial" w:cs="Arial"/>
        </w:rPr>
        <w:t>mendekati  kondisi</w:t>
      </w:r>
      <w:proofErr w:type="gramEnd"/>
      <w:r w:rsidRPr="005157F3">
        <w:rPr>
          <w:rFonts w:ascii="Arial" w:eastAsia="+mn-ea" w:hAnsi="Arial" w:cs="Arial"/>
        </w:rPr>
        <w:t xml:space="preserve"> yang sebenarnya. </w:t>
      </w:r>
    </w:p>
    <w:p w:rsidR="00B36604" w:rsidRPr="005157F3" w:rsidRDefault="00B36604" w:rsidP="00EB37D1">
      <w:pPr>
        <w:pStyle w:val="Style5"/>
        <w:numPr>
          <w:ilvl w:val="0"/>
          <w:numId w:val="38"/>
        </w:numPr>
        <w:tabs>
          <w:tab w:val="clear" w:pos="720"/>
        </w:tabs>
        <w:spacing w:line="240" w:lineRule="auto"/>
        <w:ind w:left="426" w:hanging="426"/>
        <w:jc w:val="both"/>
        <w:rPr>
          <w:rFonts w:ascii="Arial" w:hAnsi="Arial" w:cs="Arial"/>
        </w:rPr>
      </w:pPr>
      <w:r w:rsidRPr="005157F3">
        <w:rPr>
          <w:rFonts w:ascii="Arial" w:eastAsia="+mn-ea" w:hAnsi="Arial" w:cs="Arial"/>
        </w:rPr>
        <w:t xml:space="preserve">Penelitian selanjutnya diharapkan menggunakan sample perusahaan yang sejenis misalnya pada perusahaan manufaktur. </w:t>
      </w:r>
    </w:p>
    <w:p w:rsidR="00B36604" w:rsidRDefault="00B36604"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Default="00AE27EE" w:rsidP="00B36604">
      <w:pPr>
        <w:pStyle w:val="Style5"/>
        <w:spacing w:line="480" w:lineRule="auto"/>
        <w:ind w:firstLine="0"/>
        <w:jc w:val="both"/>
        <w:rPr>
          <w:rFonts w:ascii="Arial" w:eastAsia="Calibri" w:hAnsi="Arial" w:cs="Arial"/>
          <w:lang w:val="id-ID"/>
        </w:rPr>
      </w:pPr>
    </w:p>
    <w:p w:rsidR="00AE27EE" w:rsidRPr="005E2414" w:rsidRDefault="00B43FC0" w:rsidP="00B36604">
      <w:pPr>
        <w:pStyle w:val="Style5"/>
        <w:spacing w:line="480" w:lineRule="auto"/>
        <w:ind w:firstLine="0"/>
        <w:jc w:val="both"/>
        <w:rPr>
          <w:rFonts w:ascii="Arial" w:eastAsia="Calibri" w:hAnsi="Arial" w:cs="Arial"/>
          <w:lang w:val="id-ID"/>
        </w:rPr>
      </w:pPr>
      <w:r>
        <w:rPr>
          <w:rFonts w:ascii="Arial" w:eastAsia="Calibri" w:hAnsi="Arial" w:cs="Arial"/>
          <w:lang w:val="id-ID"/>
        </w:rPr>
        <w:t xml:space="preserve">        </w:t>
      </w:r>
    </w:p>
    <w:p w:rsidR="00B36604" w:rsidRPr="00562B0F" w:rsidRDefault="00B36604" w:rsidP="00B36604">
      <w:pPr>
        <w:spacing w:line="480" w:lineRule="auto"/>
        <w:jc w:val="center"/>
        <w:rPr>
          <w:rFonts w:ascii="Arial" w:hAnsi="Arial" w:cs="Arial"/>
          <w:b/>
        </w:rPr>
      </w:pPr>
      <w:r w:rsidRPr="00562B0F">
        <w:rPr>
          <w:rFonts w:ascii="Arial" w:hAnsi="Arial" w:cs="Arial"/>
          <w:b/>
        </w:rPr>
        <w:t>DAFTAR PUSTAKA</w:t>
      </w:r>
    </w:p>
    <w:p w:rsidR="00B36604" w:rsidRPr="000657A7" w:rsidRDefault="00671DF9" w:rsidP="00B36604">
      <w:pPr>
        <w:pStyle w:val="Bibliography"/>
        <w:ind w:left="720" w:hanging="720"/>
        <w:jc w:val="both"/>
        <w:rPr>
          <w:rFonts w:ascii="Arial" w:hAnsi="Arial" w:cs="Arial"/>
          <w:noProof/>
          <w:sz w:val="24"/>
          <w:szCs w:val="24"/>
        </w:rPr>
      </w:pPr>
      <w:r w:rsidRPr="000657A7">
        <w:rPr>
          <w:rFonts w:ascii="Arial" w:hAnsi="Arial" w:cs="Arial"/>
          <w:sz w:val="24"/>
          <w:szCs w:val="24"/>
        </w:rPr>
        <w:fldChar w:fldCharType="begin"/>
      </w:r>
      <w:r w:rsidR="00B36604" w:rsidRPr="000657A7">
        <w:rPr>
          <w:rFonts w:ascii="Arial" w:hAnsi="Arial" w:cs="Arial"/>
          <w:sz w:val="24"/>
          <w:szCs w:val="24"/>
        </w:rPr>
        <w:instrText xml:space="preserve"> BIBLIOGRAPHY  \l 1033 </w:instrText>
      </w:r>
      <w:r w:rsidRPr="000657A7">
        <w:rPr>
          <w:rFonts w:ascii="Arial" w:hAnsi="Arial" w:cs="Arial"/>
          <w:sz w:val="24"/>
          <w:szCs w:val="24"/>
        </w:rPr>
        <w:fldChar w:fldCharType="separate"/>
      </w:r>
      <w:r w:rsidR="00B36604">
        <w:rPr>
          <w:rFonts w:ascii="Arial" w:hAnsi="Arial" w:cs="Arial"/>
          <w:noProof/>
          <w:sz w:val="24"/>
          <w:szCs w:val="24"/>
        </w:rPr>
        <w:t>Brown, P., Izan, H. Y., dan</w:t>
      </w:r>
      <w:r w:rsidR="00B36604" w:rsidRPr="000657A7">
        <w:rPr>
          <w:rFonts w:ascii="Arial" w:hAnsi="Arial" w:cs="Arial"/>
          <w:noProof/>
          <w:sz w:val="24"/>
          <w:szCs w:val="24"/>
        </w:rPr>
        <w:t xml:space="preserve"> Loh, A. L. (1992). Fixed Asset Revaluations and Managerial Incentive. </w:t>
      </w:r>
      <w:r w:rsidR="00B36604" w:rsidRPr="000657A7">
        <w:rPr>
          <w:rFonts w:ascii="Arial" w:hAnsi="Arial" w:cs="Arial"/>
          <w:i/>
          <w:iCs/>
          <w:noProof/>
          <w:sz w:val="24"/>
          <w:szCs w:val="24"/>
        </w:rPr>
        <w:t>Abacus, 28</w:t>
      </w:r>
      <w:r w:rsidR="00B36604" w:rsidRPr="000657A7">
        <w:rPr>
          <w:rFonts w:ascii="Arial" w:hAnsi="Arial" w:cs="Arial"/>
          <w:noProof/>
          <w:sz w:val="24"/>
          <w:szCs w:val="24"/>
        </w:rPr>
        <w:t>(1), 36-57.</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 xml:space="preserve">Dewi, P. N. (2014). Implementasi Revaluasi Aset Tetap Berdasarkan Peraturan Menteri Keuangan No. 79 Tahun 2008 pada Perusahaan di Indonesia. </w:t>
      </w:r>
      <w:r w:rsidRPr="000657A7">
        <w:rPr>
          <w:rFonts w:ascii="Arial" w:hAnsi="Arial" w:cs="Arial"/>
          <w:i/>
          <w:iCs/>
          <w:noProof/>
          <w:sz w:val="24"/>
          <w:szCs w:val="24"/>
        </w:rPr>
        <w:t>Jurnal Akuntansi Universitas Negeri Surabaya</w:t>
      </w:r>
      <w:r w:rsidRPr="000657A7">
        <w:rPr>
          <w:rFonts w:ascii="Arial" w:hAnsi="Arial" w:cs="Arial"/>
          <w:noProof/>
          <w:sz w:val="24"/>
          <w:szCs w:val="24"/>
        </w:rPr>
        <w:t>.</w:t>
      </w:r>
    </w:p>
    <w:p w:rsidR="00B36604" w:rsidRPr="000657A7" w:rsidRDefault="00B36604" w:rsidP="00B36604">
      <w:pPr>
        <w:pStyle w:val="Bibliography"/>
        <w:ind w:left="720" w:hanging="720"/>
        <w:jc w:val="both"/>
        <w:rPr>
          <w:rFonts w:ascii="Arial" w:hAnsi="Arial" w:cs="Arial"/>
          <w:noProof/>
          <w:sz w:val="24"/>
          <w:szCs w:val="24"/>
        </w:rPr>
      </w:pPr>
      <w:r>
        <w:rPr>
          <w:rFonts w:ascii="Arial" w:hAnsi="Arial" w:cs="Arial"/>
          <w:noProof/>
          <w:sz w:val="24"/>
          <w:szCs w:val="24"/>
        </w:rPr>
        <w:t>Hanafi, M. M., dan</w:t>
      </w:r>
      <w:r w:rsidRPr="000657A7">
        <w:rPr>
          <w:rFonts w:ascii="Arial" w:hAnsi="Arial" w:cs="Arial"/>
          <w:noProof/>
          <w:sz w:val="24"/>
          <w:szCs w:val="24"/>
        </w:rPr>
        <w:t xml:space="preserve"> Halim, A. (2003). </w:t>
      </w:r>
      <w:r w:rsidRPr="000657A7">
        <w:rPr>
          <w:rFonts w:ascii="Arial" w:hAnsi="Arial" w:cs="Arial"/>
          <w:i/>
          <w:iCs/>
          <w:noProof/>
          <w:sz w:val="24"/>
          <w:szCs w:val="24"/>
        </w:rPr>
        <w:t>Analisis Laporan Keuangan.</w:t>
      </w:r>
      <w:r w:rsidRPr="000657A7">
        <w:rPr>
          <w:rFonts w:ascii="Arial" w:hAnsi="Arial" w:cs="Arial"/>
          <w:noProof/>
          <w:sz w:val="24"/>
          <w:szCs w:val="24"/>
        </w:rPr>
        <w:t xml:space="preserve"> Analisis Laporan Keuangan: UPP AMP YKPN.</w:t>
      </w:r>
    </w:p>
    <w:p w:rsidR="00B36604"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Hikmah, N. (2016). Implikasi Penerapan PMK 191/PMK.010/2015 Terhadap Pelaksanaan Revaluasi Aktiva Tetap.</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Ikatan Akuntan Indonesia. (</w:t>
      </w:r>
      <w:r>
        <w:rPr>
          <w:rFonts w:ascii="Arial" w:hAnsi="Arial" w:cs="Arial"/>
          <w:noProof/>
          <w:sz w:val="24"/>
          <w:szCs w:val="24"/>
        </w:rPr>
        <w:t>1994</w:t>
      </w:r>
      <w:r w:rsidRPr="000657A7">
        <w:rPr>
          <w:rFonts w:ascii="Arial" w:hAnsi="Arial" w:cs="Arial"/>
          <w:noProof/>
          <w:sz w:val="24"/>
          <w:szCs w:val="24"/>
        </w:rPr>
        <w:t xml:space="preserve">). </w:t>
      </w:r>
      <w:r w:rsidRPr="000657A7">
        <w:rPr>
          <w:rFonts w:ascii="Arial" w:hAnsi="Arial" w:cs="Arial"/>
          <w:i/>
          <w:iCs/>
          <w:noProof/>
          <w:sz w:val="24"/>
          <w:szCs w:val="24"/>
        </w:rPr>
        <w:t xml:space="preserve">Standar Akuntansi Keuangan Revisi </w:t>
      </w:r>
      <w:r>
        <w:rPr>
          <w:rFonts w:ascii="Arial" w:hAnsi="Arial" w:cs="Arial"/>
          <w:i/>
          <w:iCs/>
          <w:noProof/>
          <w:sz w:val="24"/>
          <w:szCs w:val="24"/>
        </w:rPr>
        <w:t>1994</w:t>
      </w:r>
      <w:r w:rsidRPr="000657A7">
        <w:rPr>
          <w:rFonts w:ascii="Arial" w:hAnsi="Arial" w:cs="Arial"/>
          <w:i/>
          <w:iCs/>
          <w:noProof/>
          <w:sz w:val="24"/>
          <w:szCs w:val="24"/>
        </w:rPr>
        <w:t>.</w:t>
      </w:r>
      <w:r w:rsidRPr="000657A7">
        <w:rPr>
          <w:rFonts w:ascii="Arial" w:hAnsi="Arial" w:cs="Arial"/>
          <w:noProof/>
          <w:sz w:val="24"/>
          <w:szCs w:val="24"/>
        </w:rPr>
        <w:t xml:space="preserve"> Jakarta: Salemba Empat.</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 xml:space="preserve">Ikatan Akuntan Indonesia. (2016). </w:t>
      </w:r>
      <w:r w:rsidRPr="000657A7">
        <w:rPr>
          <w:rFonts w:ascii="Arial" w:hAnsi="Arial" w:cs="Arial"/>
          <w:i/>
          <w:iCs/>
          <w:noProof/>
          <w:sz w:val="24"/>
          <w:szCs w:val="24"/>
        </w:rPr>
        <w:t>Standar Akuntansi Keuangan Revisi 2016.</w:t>
      </w:r>
      <w:r w:rsidRPr="000657A7">
        <w:rPr>
          <w:rFonts w:ascii="Arial" w:hAnsi="Arial" w:cs="Arial"/>
          <w:noProof/>
          <w:sz w:val="24"/>
          <w:szCs w:val="24"/>
        </w:rPr>
        <w:t xml:space="preserve"> Jakarta: Salemba Empat.</w:t>
      </w:r>
    </w:p>
    <w:p w:rsidR="00B36604" w:rsidRPr="000657A7" w:rsidRDefault="00B36604" w:rsidP="00B36604">
      <w:pPr>
        <w:pStyle w:val="Bibliography"/>
        <w:ind w:left="720" w:hanging="720"/>
        <w:jc w:val="both"/>
        <w:rPr>
          <w:rFonts w:ascii="Arial" w:hAnsi="Arial" w:cs="Arial"/>
          <w:noProof/>
          <w:sz w:val="24"/>
          <w:szCs w:val="24"/>
        </w:rPr>
      </w:pPr>
      <w:r>
        <w:rPr>
          <w:rFonts w:ascii="Arial" w:hAnsi="Arial" w:cs="Arial"/>
          <w:noProof/>
          <w:sz w:val="24"/>
          <w:szCs w:val="24"/>
        </w:rPr>
        <w:t>Jogiyanto, dan</w:t>
      </w:r>
      <w:r w:rsidRPr="000657A7">
        <w:rPr>
          <w:rFonts w:ascii="Arial" w:hAnsi="Arial" w:cs="Arial"/>
          <w:noProof/>
          <w:sz w:val="24"/>
          <w:szCs w:val="24"/>
        </w:rPr>
        <w:t xml:space="preserve"> Abdillah, W. (2009). </w:t>
      </w:r>
      <w:r w:rsidRPr="000657A7">
        <w:rPr>
          <w:rFonts w:ascii="Arial" w:hAnsi="Arial" w:cs="Arial"/>
          <w:i/>
          <w:iCs/>
          <w:noProof/>
          <w:sz w:val="24"/>
          <w:szCs w:val="24"/>
        </w:rPr>
        <w:t>Konsep dan Aplikasi PLS untuk Penelitian Empiris.</w:t>
      </w:r>
      <w:r w:rsidRPr="000657A7">
        <w:rPr>
          <w:rFonts w:ascii="Arial" w:hAnsi="Arial" w:cs="Arial"/>
          <w:noProof/>
          <w:sz w:val="24"/>
          <w:szCs w:val="24"/>
        </w:rPr>
        <w:t xml:space="preserve"> Yogyakarta: BPFE-Yogyakarta.</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 xml:space="preserve">Kuang, T. M. (2011). Analisis Ketidakharmonisan antara PPSAK No. 13, 16, dan 19 dengan UU No. 36 Tahun 2008 dan Peraturan Menteri Keuangan No. 79/PMK03/2008 mengenai Revaluasi Aset Tetap, Properti Investasi, dan Aset Tak Berwujud. </w:t>
      </w:r>
      <w:r w:rsidRPr="000657A7">
        <w:rPr>
          <w:rFonts w:ascii="Arial" w:hAnsi="Arial" w:cs="Arial"/>
          <w:i/>
          <w:iCs/>
          <w:noProof/>
          <w:sz w:val="24"/>
          <w:szCs w:val="24"/>
        </w:rPr>
        <w:t>eJournal Fakultas Ekonomi, Universitas Kristen Maranatha</w:t>
      </w:r>
      <w:r w:rsidRPr="000657A7">
        <w:rPr>
          <w:rFonts w:ascii="Arial" w:hAnsi="Arial" w:cs="Arial"/>
          <w:noProof/>
          <w:sz w:val="24"/>
          <w:szCs w:val="24"/>
        </w:rPr>
        <w:t>.</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Kumala, F. (2015). Analisis Perbandingan Metode Pengukuran Aset Tetap Antara Model Biaya dan Model Revaluasi Pada PT. X.</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Lin</w:t>
      </w:r>
      <w:r>
        <w:rPr>
          <w:rFonts w:ascii="Arial" w:hAnsi="Arial" w:cs="Arial"/>
          <w:noProof/>
          <w:sz w:val="24"/>
          <w:szCs w:val="24"/>
        </w:rPr>
        <w:t>, Y. C., dan</w:t>
      </w:r>
      <w:r w:rsidRPr="000657A7">
        <w:rPr>
          <w:rFonts w:ascii="Arial" w:hAnsi="Arial" w:cs="Arial"/>
          <w:noProof/>
          <w:sz w:val="24"/>
          <w:szCs w:val="24"/>
        </w:rPr>
        <w:t xml:space="preserve"> Peasnell, K. V. (2000a). Fixed Asset Revaluation and Equity Depletion in UK. </w:t>
      </w:r>
      <w:r w:rsidRPr="000657A7">
        <w:rPr>
          <w:rFonts w:ascii="Arial" w:hAnsi="Arial" w:cs="Arial"/>
          <w:i/>
          <w:iCs/>
          <w:noProof/>
          <w:sz w:val="24"/>
          <w:szCs w:val="24"/>
        </w:rPr>
        <w:t>Journal of Business Finance and Accounting, 27</w:t>
      </w:r>
      <w:r w:rsidRPr="000657A7">
        <w:rPr>
          <w:rFonts w:ascii="Arial" w:hAnsi="Arial" w:cs="Arial"/>
          <w:noProof/>
          <w:sz w:val="24"/>
          <w:szCs w:val="24"/>
        </w:rPr>
        <w:t>(3), 359-394.</w:t>
      </w:r>
    </w:p>
    <w:p w:rsidR="00B36604" w:rsidRPr="000657A7" w:rsidRDefault="00B36604" w:rsidP="00B36604">
      <w:pPr>
        <w:pStyle w:val="Bibliography"/>
        <w:ind w:left="720" w:hanging="720"/>
        <w:jc w:val="both"/>
        <w:rPr>
          <w:rFonts w:ascii="Arial" w:hAnsi="Arial" w:cs="Arial"/>
          <w:noProof/>
          <w:sz w:val="24"/>
          <w:szCs w:val="24"/>
        </w:rPr>
      </w:pPr>
      <w:r>
        <w:rPr>
          <w:rFonts w:ascii="Arial" w:hAnsi="Arial" w:cs="Arial"/>
          <w:noProof/>
          <w:sz w:val="24"/>
          <w:szCs w:val="24"/>
        </w:rPr>
        <w:lastRenderedPageBreak/>
        <w:t>Manihuruk, T. N., dan</w:t>
      </w:r>
      <w:r w:rsidRPr="000657A7">
        <w:rPr>
          <w:rFonts w:ascii="Arial" w:hAnsi="Arial" w:cs="Arial"/>
          <w:noProof/>
          <w:sz w:val="24"/>
          <w:szCs w:val="24"/>
        </w:rPr>
        <w:t xml:space="preserve"> Farahmita, A. (2015). Analisis Faktor-Faktor yang Mempengaruhi Pemilihan Metode Revaluasi Aset Tetap pada Perusahaan yang Terdaftar di Bursa Saham Beberapa Negara ASEAN. </w:t>
      </w:r>
      <w:r w:rsidRPr="000657A7">
        <w:rPr>
          <w:rFonts w:ascii="Arial" w:hAnsi="Arial" w:cs="Arial"/>
          <w:i/>
          <w:iCs/>
          <w:noProof/>
          <w:sz w:val="24"/>
          <w:szCs w:val="24"/>
        </w:rPr>
        <w:t>Universitas Indonesia</w:t>
      </w:r>
      <w:r w:rsidRPr="000657A7">
        <w:rPr>
          <w:rFonts w:ascii="Arial" w:hAnsi="Arial" w:cs="Arial"/>
          <w:noProof/>
          <w:sz w:val="24"/>
          <w:szCs w:val="24"/>
        </w:rPr>
        <w:t>.</w:t>
      </w:r>
    </w:p>
    <w:p w:rsidR="00B36604" w:rsidRPr="000657A7" w:rsidRDefault="00B36604" w:rsidP="00B36604">
      <w:pPr>
        <w:pStyle w:val="Bibliography"/>
        <w:ind w:left="720" w:hanging="720"/>
        <w:jc w:val="both"/>
        <w:rPr>
          <w:rFonts w:ascii="Arial" w:hAnsi="Arial" w:cs="Arial"/>
          <w:noProof/>
          <w:sz w:val="24"/>
          <w:szCs w:val="24"/>
        </w:rPr>
      </w:pPr>
      <w:r>
        <w:rPr>
          <w:rFonts w:ascii="Arial" w:hAnsi="Arial" w:cs="Arial"/>
          <w:noProof/>
          <w:sz w:val="24"/>
          <w:szCs w:val="24"/>
        </w:rPr>
        <w:t>Mariyana, D., dan</w:t>
      </w:r>
      <w:r w:rsidRPr="000657A7">
        <w:rPr>
          <w:rFonts w:ascii="Arial" w:hAnsi="Arial" w:cs="Arial"/>
          <w:noProof/>
          <w:sz w:val="24"/>
          <w:szCs w:val="24"/>
        </w:rPr>
        <w:t xml:space="preserve"> Syafitri, L. (2012). Analisis Perencanaan Pajak Melalui Metode Penyusutan dan Revaluasi Aset Tetap untuk Meminimalkan Beban Pajak PT. Gembala Sriwijaya. </w:t>
      </w:r>
      <w:r w:rsidRPr="000657A7">
        <w:rPr>
          <w:rFonts w:ascii="Arial" w:hAnsi="Arial" w:cs="Arial"/>
          <w:i/>
          <w:iCs/>
          <w:noProof/>
          <w:sz w:val="24"/>
          <w:szCs w:val="24"/>
        </w:rPr>
        <w:t>Jurnal Akuntansi STIE MDP</w:t>
      </w:r>
      <w:r w:rsidRPr="000657A7">
        <w:rPr>
          <w:rFonts w:ascii="Arial" w:hAnsi="Arial" w:cs="Arial"/>
          <w:noProof/>
          <w:sz w:val="24"/>
          <w:szCs w:val="24"/>
        </w:rPr>
        <w:t>, 1-6.</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Martani, D., Veronica, S.</w:t>
      </w:r>
      <w:r>
        <w:rPr>
          <w:rFonts w:ascii="Arial" w:hAnsi="Arial" w:cs="Arial"/>
          <w:noProof/>
          <w:sz w:val="24"/>
          <w:szCs w:val="24"/>
        </w:rPr>
        <w:t>, Wardhani, R., Farahmita, A., dan</w:t>
      </w:r>
      <w:r w:rsidRPr="000657A7">
        <w:rPr>
          <w:rFonts w:ascii="Arial" w:hAnsi="Arial" w:cs="Arial"/>
          <w:noProof/>
          <w:sz w:val="24"/>
          <w:szCs w:val="24"/>
        </w:rPr>
        <w:t xml:space="preserve"> Tanujaya, E. (2012). </w:t>
      </w:r>
      <w:r w:rsidRPr="000657A7">
        <w:rPr>
          <w:rFonts w:ascii="Arial" w:hAnsi="Arial" w:cs="Arial"/>
          <w:i/>
          <w:iCs/>
          <w:noProof/>
          <w:sz w:val="24"/>
          <w:szCs w:val="24"/>
        </w:rPr>
        <w:t>Akuntansi Keuangan Menengah Berbasis PSAK.</w:t>
      </w:r>
      <w:r w:rsidRPr="000657A7">
        <w:rPr>
          <w:rFonts w:ascii="Arial" w:hAnsi="Arial" w:cs="Arial"/>
          <w:noProof/>
          <w:sz w:val="24"/>
          <w:szCs w:val="24"/>
        </w:rPr>
        <w:t xml:space="preserve"> Jakarta: Salemba Empat.</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 xml:space="preserve">Munawir. (2002). </w:t>
      </w:r>
      <w:r w:rsidRPr="000657A7">
        <w:rPr>
          <w:rFonts w:ascii="Arial" w:hAnsi="Arial" w:cs="Arial"/>
          <w:i/>
          <w:iCs/>
          <w:noProof/>
          <w:sz w:val="24"/>
          <w:szCs w:val="24"/>
        </w:rPr>
        <w:t>Analisis Laporan Keuangan</w:t>
      </w:r>
      <w:r w:rsidRPr="000657A7">
        <w:rPr>
          <w:rFonts w:ascii="Arial" w:hAnsi="Arial" w:cs="Arial"/>
          <w:noProof/>
          <w:sz w:val="24"/>
          <w:szCs w:val="24"/>
        </w:rPr>
        <w:t xml:space="preserve"> (4 ed.). Yogyakarta: Liberty.</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 xml:space="preserve">Nadeak, E. (2011). Pengaruh Revaluasi Aktiva Tetap Terhadap Penghematan Pajak pada PT. Kabelindo Murni. </w:t>
      </w:r>
      <w:r w:rsidRPr="000657A7">
        <w:rPr>
          <w:rFonts w:ascii="Arial" w:hAnsi="Arial" w:cs="Arial"/>
          <w:i/>
          <w:iCs/>
          <w:noProof/>
          <w:sz w:val="24"/>
          <w:szCs w:val="24"/>
        </w:rPr>
        <w:t>eJournal Akuntansi Fakultas Ekonomi Universitas Gunadarma</w:t>
      </w:r>
      <w:r w:rsidRPr="000657A7">
        <w:rPr>
          <w:rFonts w:ascii="Arial" w:hAnsi="Arial" w:cs="Arial"/>
          <w:noProof/>
          <w:sz w:val="24"/>
          <w:szCs w:val="24"/>
        </w:rPr>
        <w:t>.</w:t>
      </w:r>
    </w:p>
    <w:p w:rsidR="00B36604" w:rsidRPr="000657A7" w:rsidRDefault="00B36604" w:rsidP="00B36604">
      <w:pPr>
        <w:pStyle w:val="Bibliography"/>
        <w:ind w:left="720" w:hanging="720"/>
        <w:jc w:val="both"/>
        <w:rPr>
          <w:rFonts w:ascii="Arial" w:hAnsi="Arial" w:cs="Arial"/>
          <w:noProof/>
          <w:sz w:val="24"/>
          <w:szCs w:val="24"/>
        </w:rPr>
      </w:pPr>
      <w:r>
        <w:rPr>
          <w:rFonts w:ascii="Arial" w:hAnsi="Arial" w:cs="Arial"/>
          <w:noProof/>
          <w:sz w:val="24"/>
          <w:szCs w:val="24"/>
        </w:rPr>
        <w:t>Prastowo, D., dan</w:t>
      </w:r>
      <w:r w:rsidRPr="000657A7">
        <w:rPr>
          <w:rFonts w:ascii="Arial" w:hAnsi="Arial" w:cs="Arial"/>
          <w:noProof/>
          <w:sz w:val="24"/>
          <w:szCs w:val="24"/>
        </w:rPr>
        <w:t xml:space="preserve"> Juliaty, R. (2002). </w:t>
      </w:r>
      <w:r w:rsidRPr="000657A7">
        <w:rPr>
          <w:rFonts w:ascii="Arial" w:hAnsi="Arial" w:cs="Arial"/>
          <w:i/>
          <w:iCs/>
          <w:noProof/>
          <w:sz w:val="24"/>
          <w:szCs w:val="24"/>
        </w:rPr>
        <w:t>Analisis Laporan Keuangan.</w:t>
      </w:r>
      <w:r w:rsidRPr="000657A7">
        <w:rPr>
          <w:rFonts w:ascii="Arial" w:hAnsi="Arial" w:cs="Arial"/>
          <w:noProof/>
          <w:sz w:val="24"/>
          <w:szCs w:val="24"/>
        </w:rPr>
        <w:t xml:space="preserve"> Yogyakarta: UPP AMP YKPN.</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 xml:space="preserve">Republik Indonesia. (2008). </w:t>
      </w:r>
      <w:r w:rsidRPr="000657A7">
        <w:rPr>
          <w:rFonts w:ascii="Arial" w:hAnsi="Arial" w:cs="Arial"/>
          <w:i/>
          <w:iCs/>
          <w:noProof/>
          <w:sz w:val="24"/>
          <w:szCs w:val="24"/>
        </w:rPr>
        <w:t>Peraturan Menteri Keuangan 79/PMK.03/2008 tentang Penilaian Kembali Aktiva Tetap Untuk Tujuan Perpajakan.</w:t>
      </w:r>
      <w:r w:rsidRPr="000657A7">
        <w:rPr>
          <w:rFonts w:ascii="Arial" w:hAnsi="Arial" w:cs="Arial"/>
          <w:noProof/>
          <w:sz w:val="24"/>
          <w:szCs w:val="24"/>
        </w:rPr>
        <w:t xml:space="preserve"> Jakarta: Menteri Keuangan.</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 xml:space="preserve">Republik Indonesia. (2015). </w:t>
      </w:r>
      <w:r w:rsidRPr="000657A7">
        <w:rPr>
          <w:rFonts w:ascii="Arial" w:hAnsi="Arial" w:cs="Arial"/>
          <w:i/>
          <w:iCs/>
          <w:noProof/>
          <w:sz w:val="24"/>
          <w:szCs w:val="24"/>
        </w:rPr>
        <w:t>Peraturan Menteri Keuangan Nomor 191/PMK.010/2015 tentang Penilaian Kembali Aktiva Tetap untuk Tujuan Perpajakan bagi Permohonan yang Diajukan pada Tahun 2015 dan 2016.</w:t>
      </w:r>
      <w:r w:rsidRPr="000657A7">
        <w:rPr>
          <w:rFonts w:ascii="Arial" w:hAnsi="Arial" w:cs="Arial"/>
          <w:noProof/>
          <w:sz w:val="24"/>
          <w:szCs w:val="24"/>
        </w:rPr>
        <w:t xml:space="preserve"> Jakarta: Menteri Keuangan.</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 xml:space="preserve">Republik Indonesia. (2015). </w:t>
      </w:r>
      <w:r w:rsidRPr="000657A7">
        <w:rPr>
          <w:rFonts w:ascii="Arial" w:hAnsi="Arial" w:cs="Arial"/>
          <w:i/>
          <w:iCs/>
          <w:noProof/>
          <w:sz w:val="24"/>
          <w:szCs w:val="24"/>
        </w:rPr>
        <w:t>Peraturan Menteri Keuangan Nomor 233/PMK.03/2015 Tentang Perubahan Atas Peraturan Menteri Keuangan Nomor 191/PMK.010/2015 tentang Penilaian Kembali Aktiva Tetap untuk Tujuan Perpajakan bagi Permohonan yang Diajukan pada Tahun 2015 dan Tahun 2016.</w:t>
      </w:r>
      <w:r w:rsidRPr="000657A7">
        <w:rPr>
          <w:rFonts w:ascii="Arial" w:hAnsi="Arial" w:cs="Arial"/>
          <w:noProof/>
          <w:sz w:val="24"/>
          <w:szCs w:val="24"/>
        </w:rPr>
        <w:t xml:space="preserve"> Jakarta: Menteri Keuangan.</w:t>
      </w:r>
    </w:p>
    <w:p w:rsidR="00B36604" w:rsidRPr="000657A7" w:rsidRDefault="00B36604" w:rsidP="00B36604">
      <w:pPr>
        <w:pStyle w:val="Bibliography"/>
        <w:ind w:left="720" w:hanging="720"/>
        <w:jc w:val="both"/>
        <w:rPr>
          <w:rFonts w:ascii="Arial" w:hAnsi="Arial" w:cs="Arial"/>
          <w:noProof/>
          <w:sz w:val="24"/>
          <w:szCs w:val="24"/>
        </w:rPr>
      </w:pPr>
      <w:r w:rsidRPr="000657A7">
        <w:rPr>
          <w:rFonts w:ascii="Arial" w:hAnsi="Arial" w:cs="Arial"/>
          <w:noProof/>
          <w:sz w:val="24"/>
          <w:szCs w:val="24"/>
        </w:rPr>
        <w:t xml:space="preserve">Siswati, S. (2014). Revaluasi Aset Tetap Berdasar Aspek Akuntansi PSAK 16 (Revisi 2011) dan Aspek Perpajakan. </w:t>
      </w:r>
      <w:r w:rsidRPr="000657A7">
        <w:rPr>
          <w:rFonts w:ascii="Arial" w:hAnsi="Arial" w:cs="Arial"/>
          <w:i/>
          <w:iCs/>
          <w:noProof/>
          <w:sz w:val="24"/>
          <w:szCs w:val="24"/>
        </w:rPr>
        <w:t>Jurnal Akuntansi Universitas Kristen Immanuel Yogyakarta</w:t>
      </w:r>
      <w:r w:rsidRPr="000657A7">
        <w:rPr>
          <w:rFonts w:ascii="Arial" w:hAnsi="Arial" w:cs="Arial"/>
          <w:noProof/>
          <w:sz w:val="24"/>
          <w:szCs w:val="24"/>
        </w:rPr>
        <w:t>.</w:t>
      </w:r>
    </w:p>
    <w:p w:rsidR="00B36604" w:rsidRPr="00B36604" w:rsidRDefault="00671DF9" w:rsidP="00D57AB4">
      <w:pPr>
        <w:pStyle w:val="Bibliography"/>
        <w:ind w:left="720" w:hanging="720"/>
        <w:jc w:val="both"/>
        <w:rPr>
          <w:rFonts w:ascii="Arial" w:hAnsi="Arial" w:cs="Arial"/>
          <w:lang w:val="id-ID"/>
        </w:rPr>
      </w:pPr>
      <w:r w:rsidRPr="000657A7">
        <w:rPr>
          <w:rFonts w:ascii="Arial" w:hAnsi="Arial" w:cs="Arial"/>
          <w:sz w:val="24"/>
          <w:szCs w:val="24"/>
        </w:rPr>
        <w:fldChar w:fldCharType="end"/>
      </w:r>
      <w:bookmarkStart w:id="0" w:name="_GoBack"/>
      <w:bookmarkEnd w:id="0"/>
    </w:p>
    <w:sectPr w:rsidR="00B36604" w:rsidRPr="00B36604" w:rsidSect="004E7C48">
      <w:headerReference w:type="even" r:id="rId13"/>
      <w:headerReference w:type="default" r:id="rId14"/>
      <w:footerReference w:type="even" r:id="rId15"/>
      <w:footerReference w:type="default" r:id="rId16"/>
      <w:pgSz w:w="11907" w:h="16840" w:code="9"/>
      <w:pgMar w:top="2268" w:right="1701" w:bottom="1701" w:left="2268" w:header="99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9E" w:rsidRDefault="00B66E9E" w:rsidP="00133177">
      <w:r>
        <w:separator/>
      </w:r>
    </w:p>
  </w:endnote>
  <w:endnote w:type="continuationSeparator" w:id="0">
    <w:p w:rsidR="00B66E9E" w:rsidRDefault="00B66E9E" w:rsidP="0013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07" w:rsidRDefault="008D7807">
    <w:pPr>
      <w:pStyle w:val="Style8"/>
      <w:widowControl/>
      <w:ind w:left="3941"/>
      <w:rPr>
        <w:rStyle w:val="FontStyle89"/>
      </w:rPr>
    </w:pPr>
    <w:r>
      <w:rPr>
        <w:rStyle w:val="FontStyle89"/>
      </w:rPr>
      <w:fldChar w:fldCharType="begin"/>
    </w:r>
    <w:r>
      <w:rPr>
        <w:rStyle w:val="FontStyle89"/>
      </w:rPr>
      <w:instrText>PAGE</w:instrText>
    </w:r>
    <w:r>
      <w:rPr>
        <w:rStyle w:val="FontStyle89"/>
      </w:rPr>
      <w:fldChar w:fldCharType="separate"/>
    </w:r>
    <w:r>
      <w:rPr>
        <w:rStyle w:val="FontStyle89"/>
      </w:rPr>
      <w:t>1</w:t>
    </w:r>
    <w:r>
      <w:rPr>
        <w:rStyle w:val="FontStyle8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07" w:rsidRPr="00992939" w:rsidRDefault="008D7807">
    <w:pPr>
      <w:pStyle w:val="Style8"/>
      <w:widowControl/>
      <w:ind w:left="3941"/>
      <w:rPr>
        <w:rStyle w:val="FontStyle89"/>
        <w:rFonts w:asciiTheme="minorBidi" w:hAnsiTheme="minorBidi"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9E" w:rsidRDefault="00B66E9E" w:rsidP="00133177">
      <w:r>
        <w:separator/>
      </w:r>
    </w:p>
  </w:footnote>
  <w:footnote w:type="continuationSeparator" w:id="0">
    <w:p w:rsidR="00B66E9E" w:rsidRDefault="00B66E9E" w:rsidP="0013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07" w:rsidRDefault="008D7807">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0427922"/>
      <w:docPartObj>
        <w:docPartGallery w:val="Page Numbers (Top of Page)"/>
        <w:docPartUnique/>
      </w:docPartObj>
    </w:sdtPr>
    <w:sdtEndPr/>
    <w:sdtContent>
      <w:p w:rsidR="008D7807" w:rsidRPr="00B778B7" w:rsidRDefault="008D7807">
        <w:pPr>
          <w:pStyle w:val="Header"/>
          <w:jc w:val="right"/>
          <w:rPr>
            <w:rFonts w:ascii="Arial" w:hAnsi="Arial" w:cs="Arial"/>
          </w:rPr>
        </w:pPr>
        <w:r w:rsidRPr="00B778B7">
          <w:rPr>
            <w:rFonts w:ascii="Arial" w:hAnsi="Arial" w:cs="Arial"/>
          </w:rPr>
          <w:fldChar w:fldCharType="begin"/>
        </w:r>
        <w:r w:rsidRPr="00B778B7">
          <w:rPr>
            <w:rFonts w:ascii="Arial" w:hAnsi="Arial" w:cs="Arial"/>
          </w:rPr>
          <w:instrText xml:space="preserve"> PAGE   \* MERGEFORMAT </w:instrText>
        </w:r>
        <w:r w:rsidRPr="00B778B7">
          <w:rPr>
            <w:rFonts w:ascii="Arial" w:hAnsi="Arial" w:cs="Arial"/>
          </w:rPr>
          <w:fldChar w:fldCharType="separate"/>
        </w:r>
        <w:r w:rsidR="00D57AB4">
          <w:rPr>
            <w:rFonts w:ascii="Arial" w:hAnsi="Arial" w:cs="Arial"/>
            <w:noProof/>
          </w:rPr>
          <w:t>17</w:t>
        </w:r>
        <w:r w:rsidRPr="00B778B7">
          <w:rPr>
            <w:rFonts w:ascii="Arial" w:hAnsi="Arial" w:cs="Arial"/>
          </w:rPr>
          <w:fldChar w:fldCharType="end"/>
        </w:r>
      </w:p>
    </w:sdtContent>
  </w:sdt>
  <w:p w:rsidR="008D7807" w:rsidRPr="00B778B7" w:rsidRDefault="008D7807">
    <w:pPr>
      <w:widowControl/>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CBC"/>
    <w:multiLevelType w:val="hybridMultilevel"/>
    <w:tmpl w:val="24681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91738"/>
    <w:multiLevelType w:val="singleLevel"/>
    <w:tmpl w:val="47B8F31C"/>
    <w:lvl w:ilvl="0">
      <w:start w:val="1"/>
      <w:numFmt w:val="decimal"/>
      <w:lvlText w:val="%1."/>
      <w:legacy w:legacy="1" w:legacySpace="0" w:legacyIndent="274"/>
      <w:lvlJc w:val="left"/>
      <w:rPr>
        <w:rFonts w:asciiTheme="minorBidi" w:hAnsiTheme="minorBidi" w:cstheme="minorBidi" w:hint="default"/>
      </w:rPr>
    </w:lvl>
  </w:abstractNum>
  <w:abstractNum w:abstractNumId="2">
    <w:nsid w:val="0B020F50"/>
    <w:multiLevelType w:val="hybridMultilevel"/>
    <w:tmpl w:val="BA028EFA"/>
    <w:lvl w:ilvl="0" w:tplc="97563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E1592"/>
    <w:multiLevelType w:val="hybridMultilevel"/>
    <w:tmpl w:val="728AAD28"/>
    <w:lvl w:ilvl="0" w:tplc="5D5C003C">
      <w:start w:val="1"/>
      <w:numFmt w:val="decimal"/>
      <w:lvlText w:val="(%1)"/>
      <w:lvlJc w:val="left"/>
      <w:pPr>
        <w:ind w:left="786" w:hanging="360"/>
      </w:pPr>
      <w:rPr>
        <w:rFonts w:ascii="Arial" w:eastAsiaTheme="minorEastAsia" w:hAnsi="Arial" w:cs="Arial"/>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2354200"/>
    <w:multiLevelType w:val="hybridMultilevel"/>
    <w:tmpl w:val="9EF811F2"/>
    <w:lvl w:ilvl="0" w:tplc="E51879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5727012"/>
    <w:multiLevelType w:val="hybridMultilevel"/>
    <w:tmpl w:val="7E7A900E"/>
    <w:lvl w:ilvl="0" w:tplc="E8CED760">
      <w:start w:val="1"/>
      <w:numFmt w:val="decimal"/>
      <w:lvlText w:val="%1."/>
      <w:lvlJc w:val="left"/>
      <w:pPr>
        <w:tabs>
          <w:tab w:val="num" w:pos="720"/>
        </w:tabs>
        <w:ind w:left="720" w:hanging="360"/>
      </w:pPr>
    </w:lvl>
    <w:lvl w:ilvl="1" w:tplc="21A66798" w:tentative="1">
      <w:start w:val="1"/>
      <w:numFmt w:val="decimal"/>
      <w:lvlText w:val="%2."/>
      <w:lvlJc w:val="left"/>
      <w:pPr>
        <w:tabs>
          <w:tab w:val="num" w:pos="1440"/>
        </w:tabs>
        <w:ind w:left="1440" w:hanging="360"/>
      </w:pPr>
    </w:lvl>
    <w:lvl w:ilvl="2" w:tplc="8A9C19E4" w:tentative="1">
      <w:start w:val="1"/>
      <w:numFmt w:val="decimal"/>
      <w:lvlText w:val="%3."/>
      <w:lvlJc w:val="left"/>
      <w:pPr>
        <w:tabs>
          <w:tab w:val="num" w:pos="2160"/>
        </w:tabs>
        <w:ind w:left="2160" w:hanging="360"/>
      </w:pPr>
    </w:lvl>
    <w:lvl w:ilvl="3" w:tplc="955A4B54" w:tentative="1">
      <w:start w:val="1"/>
      <w:numFmt w:val="decimal"/>
      <w:lvlText w:val="%4."/>
      <w:lvlJc w:val="left"/>
      <w:pPr>
        <w:tabs>
          <w:tab w:val="num" w:pos="2880"/>
        </w:tabs>
        <w:ind w:left="2880" w:hanging="360"/>
      </w:pPr>
    </w:lvl>
    <w:lvl w:ilvl="4" w:tplc="5FACDEFC" w:tentative="1">
      <w:start w:val="1"/>
      <w:numFmt w:val="decimal"/>
      <w:lvlText w:val="%5."/>
      <w:lvlJc w:val="left"/>
      <w:pPr>
        <w:tabs>
          <w:tab w:val="num" w:pos="3600"/>
        </w:tabs>
        <w:ind w:left="3600" w:hanging="360"/>
      </w:pPr>
    </w:lvl>
    <w:lvl w:ilvl="5" w:tplc="07D82A52" w:tentative="1">
      <w:start w:val="1"/>
      <w:numFmt w:val="decimal"/>
      <w:lvlText w:val="%6."/>
      <w:lvlJc w:val="left"/>
      <w:pPr>
        <w:tabs>
          <w:tab w:val="num" w:pos="4320"/>
        </w:tabs>
        <w:ind w:left="4320" w:hanging="360"/>
      </w:pPr>
    </w:lvl>
    <w:lvl w:ilvl="6" w:tplc="E05835F0" w:tentative="1">
      <w:start w:val="1"/>
      <w:numFmt w:val="decimal"/>
      <w:lvlText w:val="%7."/>
      <w:lvlJc w:val="left"/>
      <w:pPr>
        <w:tabs>
          <w:tab w:val="num" w:pos="5040"/>
        </w:tabs>
        <w:ind w:left="5040" w:hanging="360"/>
      </w:pPr>
    </w:lvl>
    <w:lvl w:ilvl="7" w:tplc="84A89708" w:tentative="1">
      <w:start w:val="1"/>
      <w:numFmt w:val="decimal"/>
      <w:lvlText w:val="%8."/>
      <w:lvlJc w:val="left"/>
      <w:pPr>
        <w:tabs>
          <w:tab w:val="num" w:pos="5760"/>
        </w:tabs>
        <w:ind w:left="5760" w:hanging="360"/>
      </w:pPr>
    </w:lvl>
    <w:lvl w:ilvl="8" w:tplc="AF76F6EA" w:tentative="1">
      <w:start w:val="1"/>
      <w:numFmt w:val="decimal"/>
      <w:lvlText w:val="%9."/>
      <w:lvlJc w:val="left"/>
      <w:pPr>
        <w:tabs>
          <w:tab w:val="num" w:pos="6480"/>
        </w:tabs>
        <w:ind w:left="6480" w:hanging="360"/>
      </w:pPr>
    </w:lvl>
  </w:abstractNum>
  <w:abstractNum w:abstractNumId="6">
    <w:nsid w:val="16085346"/>
    <w:multiLevelType w:val="hybridMultilevel"/>
    <w:tmpl w:val="F28A48DE"/>
    <w:lvl w:ilvl="0" w:tplc="EDE28192">
      <w:start w:val="1"/>
      <w:numFmt w:val="decimal"/>
      <w:lvlText w:val="%1."/>
      <w:lvlJc w:val="left"/>
      <w:pPr>
        <w:tabs>
          <w:tab w:val="num" w:pos="720"/>
        </w:tabs>
        <w:ind w:left="720" w:hanging="360"/>
      </w:pPr>
    </w:lvl>
    <w:lvl w:ilvl="1" w:tplc="32E4C88E" w:tentative="1">
      <w:start w:val="1"/>
      <w:numFmt w:val="decimal"/>
      <w:lvlText w:val="%2."/>
      <w:lvlJc w:val="left"/>
      <w:pPr>
        <w:tabs>
          <w:tab w:val="num" w:pos="1440"/>
        </w:tabs>
        <w:ind w:left="1440" w:hanging="360"/>
      </w:pPr>
    </w:lvl>
    <w:lvl w:ilvl="2" w:tplc="9B385822" w:tentative="1">
      <w:start w:val="1"/>
      <w:numFmt w:val="decimal"/>
      <w:lvlText w:val="%3."/>
      <w:lvlJc w:val="left"/>
      <w:pPr>
        <w:tabs>
          <w:tab w:val="num" w:pos="2160"/>
        </w:tabs>
        <w:ind w:left="2160" w:hanging="360"/>
      </w:pPr>
    </w:lvl>
    <w:lvl w:ilvl="3" w:tplc="6CC2BC28" w:tentative="1">
      <w:start w:val="1"/>
      <w:numFmt w:val="decimal"/>
      <w:lvlText w:val="%4."/>
      <w:lvlJc w:val="left"/>
      <w:pPr>
        <w:tabs>
          <w:tab w:val="num" w:pos="2880"/>
        </w:tabs>
        <w:ind w:left="2880" w:hanging="360"/>
      </w:pPr>
    </w:lvl>
    <w:lvl w:ilvl="4" w:tplc="BE94BF4C" w:tentative="1">
      <w:start w:val="1"/>
      <w:numFmt w:val="decimal"/>
      <w:lvlText w:val="%5."/>
      <w:lvlJc w:val="left"/>
      <w:pPr>
        <w:tabs>
          <w:tab w:val="num" w:pos="3600"/>
        </w:tabs>
        <w:ind w:left="3600" w:hanging="360"/>
      </w:pPr>
    </w:lvl>
    <w:lvl w:ilvl="5" w:tplc="4B4862AA" w:tentative="1">
      <w:start w:val="1"/>
      <w:numFmt w:val="decimal"/>
      <w:lvlText w:val="%6."/>
      <w:lvlJc w:val="left"/>
      <w:pPr>
        <w:tabs>
          <w:tab w:val="num" w:pos="4320"/>
        </w:tabs>
        <w:ind w:left="4320" w:hanging="360"/>
      </w:pPr>
    </w:lvl>
    <w:lvl w:ilvl="6" w:tplc="952648D6" w:tentative="1">
      <w:start w:val="1"/>
      <w:numFmt w:val="decimal"/>
      <w:lvlText w:val="%7."/>
      <w:lvlJc w:val="left"/>
      <w:pPr>
        <w:tabs>
          <w:tab w:val="num" w:pos="5040"/>
        </w:tabs>
        <w:ind w:left="5040" w:hanging="360"/>
      </w:pPr>
    </w:lvl>
    <w:lvl w:ilvl="7" w:tplc="BD2824E6" w:tentative="1">
      <w:start w:val="1"/>
      <w:numFmt w:val="decimal"/>
      <w:lvlText w:val="%8."/>
      <w:lvlJc w:val="left"/>
      <w:pPr>
        <w:tabs>
          <w:tab w:val="num" w:pos="5760"/>
        </w:tabs>
        <w:ind w:left="5760" w:hanging="360"/>
      </w:pPr>
    </w:lvl>
    <w:lvl w:ilvl="8" w:tplc="EC9CD86C" w:tentative="1">
      <w:start w:val="1"/>
      <w:numFmt w:val="decimal"/>
      <w:lvlText w:val="%9."/>
      <w:lvlJc w:val="left"/>
      <w:pPr>
        <w:tabs>
          <w:tab w:val="num" w:pos="6480"/>
        </w:tabs>
        <w:ind w:left="6480" w:hanging="360"/>
      </w:pPr>
    </w:lvl>
  </w:abstractNum>
  <w:abstractNum w:abstractNumId="7">
    <w:nsid w:val="166C609D"/>
    <w:multiLevelType w:val="hybridMultilevel"/>
    <w:tmpl w:val="C704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92A62"/>
    <w:multiLevelType w:val="hybridMultilevel"/>
    <w:tmpl w:val="D96A38BA"/>
    <w:lvl w:ilvl="0" w:tplc="04090011">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036D4"/>
    <w:multiLevelType w:val="hybridMultilevel"/>
    <w:tmpl w:val="29286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E0061A"/>
    <w:multiLevelType w:val="multilevel"/>
    <w:tmpl w:val="4686D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687538"/>
    <w:multiLevelType w:val="hybridMultilevel"/>
    <w:tmpl w:val="E54E92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731493"/>
    <w:multiLevelType w:val="hybridMultilevel"/>
    <w:tmpl w:val="E54E92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253DD7"/>
    <w:multiLevelType w:val="hybridMultilevel"/>
    <w:tmpl w:val="A5D0C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CF1B88"/>
    <w:multiLevelType w:val="singleLevel"/>
    <w:tmpl w:val="47B8F31C"/>
    <w:lvl w:ilvl="0">
      <w:start w:val="1"/>
      <w:numFmt w:val="decimal"/>
      <w:lvlText w:val="%1."/>
      <w:legacy w:legacy="1" w:legacySpace="0" w:legacyIndent="274"/>
      <w:lvlJc w:val="left"/>
      <w:rPr>
        <w:rFonts w:asciiTheme="minorBidi" w:hAnsiTheme="minorBidi" w:cstheme="minorBidi" w:hint="default"/>
      </w:rPr>
    </w:lvl>
  </w:abstractNum>
  <w:abstractNum w:abstractNumId="15">
    <w:nsid w:val="25526AAF"/>
    <w:multiLevelType w:val="multilevel"/>
    <w:tmpl w:val="18D8622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BA638E"/>
    <w:multiLevelType w:val="hybridMultilevel"/>
    <w:tmpl w:val="2C2E27A6"/>
    <w:lvl w:ilvl="0" w:tplc="04090011">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B00D29"/>
    <w:multiLevelType w:val="hybridMultilevel"/>
    <w:tmpl w:val="118EF58E"/>
    <w:lvl w:ilvl="0" w:tplc="3A5403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C0C4CF0"/>
    <w:multiLevelType w:val="hybridMultilevel"/>
    <w:tmpl w:val="7C3C8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C3134"/>
    <w:multiLevelType w:val="hybridMultilevel"/>
    <w:tmpl w:val="CC2C73A4"/>
    <w:lvl w:ilvl="0" w:tplc="BD2E45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243B6E"/>
    <w:multiLevelType w:val="hybridMultilevel"/>
    <w:tmpl w:val="28828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951947"/>
    <w:multiLevelType w:val="hybridMultilevel"/>
    <w:tmpl w:val="19E49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377D3"/>
    <w:multiLevelType w:val="hybridMultilevel"/>
    <w:tmpl w:val="0EBCA4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04362E"/>
    <w:multiLevelType w:val="singleLevel"/>
    <w:tmpl w:val="82F8052A"/>
    <w:lvl w:ilvl="0">
      <w:start w:val="1"/>
      <w:numFmt w:val="decimal"/>
      <w:lvlText w:val="%1."/>
      <w:legacy w:legacy="1" w:legacySpace="0" w:legacyIndent="307"/>
      <w:lvlJc w:val="left"/>
      <w:rPr>
        <w:rFonts w:ascii="Times New Roman" w:hAnsi="Times New Roman" w:cs="Times New Roman" w:hint="default"/>
      </w:rPr>
    </w:lvl>
  </w:abstractNum>
  <w:abstractNum w:abstractNumId="24">
    <w:nsid w:val="54B917C1"/>
    <w:multiLevelType w:val="multilevel"/>
    <w:tmpl w:val="E6304AD4"/>
    <w:lvl w:ilvl="0">
      <w:start w:val="3"/>
      <w:numFmt w:val="decimal"/>
      <w:lvlText w:val="%1."/>
      <w:lvlJc w:val="left"/>
      <w:pPr>
        <w:ind w:left="390" w:hanging="39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nsid w:val="5A8C7878"/>
    <w:multiLevelType w:val="hybridMultilevel"/>
    <w:tmpl w:val="670A43F8"/>
    <w:lvl w:ilvl="0" w:tplc="04090011">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833A1"/>
    <w:multiLevelType w:val="hybridMultilevel"/>
    <w:tmpl w:val="BE10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31BF2"/>
    <w:multiLevelType w:val="hybridMultilevel"/>
    <w:tmpl w:val="8452B4B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E7DB6"/>
    <w:multiLevelType w:val="hybridMultilevel"/>
    <w:tmpl w:val="DEE234DC"/>
    <w:lvl w:ilvl="0" w:tplc="04090011">
      <w:start w:val="1"/>
      <w:numFmt w:val="decimal"/>
      <w:lvlText w:val="%1)"/>
      <w:lvlJc w:val="left"/>
      <w:pPr>
        <w:ind w:left="720" w:hanging="360"/>
      </w:pPr>
    </w:lvl>
    <w:lvl w:ilvl="1" w:tplc="6B1C7F7A">
      <w:start w:val="2"/>
      <w:numFmt w:val="bullet"/>
      <w:lvlText w:val="-"/>
      <w:lvlJc w:val="left"/>
      <w:pPr>
        <w:ind w:left="1440" w:hanging="360"/>
      </w:pPr>
      <w:rPr>
        <w:rFonts w:ascii="Arial" w:eastAsiaTheme="minorEastAsia" w:hAnsi="Arial" w:cs="Arial"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9E5785"/>
    <w:multiLevelType w:val="hybridMultilevel"/>
    <w:tmpl w:val="BEB0F790"/>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1308FC"/>
    <w:multiLevelType w:val="hybridMultilevel"/>
    <w:tmpl w:val="270A36B2"/>
    <w:lvl w:ilvl="0" w:tplc="C06C8966">
      <w:start w:val="1"/>
      <w:numFmt w:val="decimal"/>
      <w:lvlText w:val="(%1)"/>
      <w:lvlJc w:val="left"/>
      <w:pPr>
        <w:ind w:left="786" w:hanging="360"/>
      </w:pPr>
      <w:rPr>
        <w:rFonts w:ascii="Arial" w:eastAsiaTheme="minorEastAsia" w:hAnsi="Arial" w:cs="Arial"/>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72625D0E"/>
    <w:multiLevelType w:val="hybridMultilevel"/>
    <w:tmpl w:val="1E4CABDE"/>
    <w:lvl w:ilvl="0" w:tplc="29527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D30A22"/>
    <w:multiLevelType w:val="singleLevel"/>
    <w:tmpl w:val="421EEDB8"/>
    <w:lvl w:ilvl="0">
      <w:start w:val="1"/>
      <w:numFmt w:val="decimal"/>
      <w:lvlText w:val="%1."/>
      <w:legacy w:legacy="1" w:legacySpace="0" w:legacyIndent="538"/>
      <w:lvlJc w:val="left"/>
      <w:rPr>
        <w:rFonts w:asciiTheme="minorBidi" w:hAnsiTheme="minorBidi" w:cstheme="minorBidi" w:hint="default"/>
      </w:rPr>
    </w:lvl>
  </w:abstractNum>
  <w:abstractNum w:abstractNumId="33">
    <w:nsid w:val="74F655CC"/>
    <w:multiLevelType w:val="hybridMultilevel"/>
    <w:tmpl w:val="7B04E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D66609"/>
    <w:multiLevelType w:val="multilevel"/>
    <w:tmpl w:val="7AC699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5EE70F3"/>
    <w:multiLevelType w:val="hybridMultilevel"/>
    <w:tmpl w:val="E28470F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C966225"/>
    <w:multiLevelType w:val="hybridMultilevel"/>
    <w:tmpl w:val="911080F8"/>
    <w:lvl w:ilvl="0" w:tplc="9B0A44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F9E1486"/>
    <w:multiLevelType w:val="multilevel"/>
    <w:tmpl w:val="35D46C34"/>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37"/>
  </w:num>
  <w:num w:numId="2">
    <w:abstractNumId w:val="32"/>
  </w:num>
  <w:num w:numId="3">
    <w:abstractNumId w:val="19"/>
  </w:num>
  <w:num w:numId="4">
    <w:abstractNumId w:val="34"/>
  </w:num>
  <w:num w:numId="5">
    <w:abstractNumId w:val="9"/>
  </w:num>
  <w:num w:numId="6">
    <w:abstractNumId w:val="17"/>
  </w:num>
  <w:num w:numId="7">
    <w:abstractNumId w:val="1"/>
  </w:num>
  <w:num w:numId="8">
    <w:abstractNumId w:val="23"/>
  </w:num>
  <w:num w:numId="9">
    <w:abstractNumId w:val="14"/>
  </w:num>
  <w:num w:numId="10">
    <w:abstractNumId w:val="33"/>
  </w:num>
  <w:num w:numId="11">
    <w:abstractNumId w:val="0"/>
  </w:num>
  <w:num w:numId="12">
    <w:abstractNumId w:val="10"/>
  </w:num>
  <w:num w:numId="13">
    <w:abstractNumId w:val="15"/>
  </w:num>
  <w:num w:numId="14">
    <w:abstractNumId w:val="31"/>
  </w:num>
  <w:num w:numId="15">
    <w:abstractNumId w:val="16"/>
  </w:num>
  <w:num w:numId="16">
    <w:abstractNumId w:val="18"/>
  </w:num>
  <w:num w:numId="17">
    <w:abstractNumId w:val="25"/>
  </w:num>
  <w:num w:numId="18">
    <w:abstractNumId w:val="8"/>
  </w:num>
  <w:num w:numId="19">
    <w:abstractNumId w:val="20"/>
  </w:num>
  <w:num w:numId="20">
    <w:abstractNumId w:val="28"/>
  </w:num>
  <w:num w:numId="21">
    <w:abstractNumId w:val="2"/>
  </w:num>
  <w:num w:numId="22">
    <w:abstractNumId w:val="27"/>
  </w:num>
  <w:num w:numId="23">
    <w:abstractNumId w:val="24"/>
  </w:num>
  <w:num w:numId="24">
    <w:abstractNumId w:val="26"/>
  </w:num>
  <w:num w:numId="25">
    <w:abstractNumId w:val="21"/>
  </w:num>
  <w:num w:numId="26">
    <w:abstractNumId w:val="7"/>
  </w:num>
  <w:num w:numId="27">
    <w:abstractNumId w:val="4"/>
  </w:num>
  <w:num w:numId="28">
    <w:abstractNumId w:val="22"/>
  </w:num>
  <w:num w:numId="29">
    <w:abstractNumId w:val="35"/>
  </w:num>
  <w:num w:numId="30">
    <w:abstractNumId w:val="3"/>
  </w:num>
  <w:num w:numId="31">
    <w:abstractNumId w:val="36"/>
  </w:num>
  <w:num w:numId="32">
    <w:abstractNumId w:val="30"/>
  </w:num>
  <w:num w:numId="33">
    <w:abstractNumId w:val="29"/>
  </w:num>
  <w:num w:numId="34">
    <w:abstractNumId w:val="12"/>
  </w:num>
  <w:num w:numId="35">
    <w:abstractNumId w:val="11"/>
  </w:num>
  <w:num w:numId="36">
    <w:abstractNumId w:val="13"/>
  </w:num>
  <w:num w:numId="37">
    <w:abstractNumId w:val="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17B3"/>
    <w:rsid w:val="000018DC"/>
    <w:rsid w:val="00001B09"/>
    <w:rsid w:val="00005D09"/>
    <w:rsid w:val="00007B31"/>
    <w:rsid w:val="000106C6"/>
    <w:rsid w:val="00014224"/>
    <w:rsid w:val="00020EC0"/>
    <w:rsid w:val="000217CE"/>
    <w:rsid w:val="00021997"/>
    <w:rsid w:val="0002310B"/>
    <w:rsid w:val="000249E4"/>
    <w:rsid w:val="00026FA3"/>
    <w:rsid w:val="00030D4E"/>
    <w:rsid w:val="00032249"/>
    <w:rsid w:val="000332EC"/>
    <w:rsid w:val="000337E3"/>
    <w:rsid w:val="00033868"/>
    <w:rsid w:val="00033DB2"/>
    <w:rsid w:val="00035D7F"/>
    <w:rsid w:val="00036D42"/>
    <w:rsid w:val="00041793"/>
    <w:rsid w:val="00041D62"/>
    <w:rsid w:val="0004572C"/>
    <w:rsid w:val="00045E5A"/>
    <w:rsid w:val="00046C44"/>
    <w:rsid w:val="000475C5"/>
    <w:rsid w:val="00047D76"/>
    <w:rsid w:val="00050A8F"/>
    <w:rsid w:val="00051BBE"/>
    <w:rsid w:val="00051C35"/>
    <w:rsid w:val="00052CC0"/>
    <w:rsid w:val="00053F26"/>
    <w:rsid w:val="000560C4"/>
    <w:rsid w:val="00060D47"/>
    <w:rsid w:val="00060DFA"/>
    <w:rsid w:val="0006642E"/>
    <w:rsid w:val="00070170"/>
    <w:rsid w:val="0007127A"/>
    <w:rsid w:val="000720C4"/>
    <w:rsid w:val="0007232D"/>
    <w:rsid w:val="00072ED3"/>
    <w:rsid w:val="00073671"/>
    <w:rsid w:val="00073825"/>
    <w:rsid w:val="000742EA"/>
    <w:rsid w:val="0007444F"/>
    <w:rsid w:val="0007506C"/>
    <w:rsid w:val="000769D6"/>
    <w:rsid w:val="00077090"/>
    <w:rsid w:val="00081A97"/>
    <w:rsid w:val="00081B42"/>
    <w:rsid w:val="000841BC"/>
    <w:rsid w:val="000844AE"/>
    <w:rsid w:val="000868E0"/>
    <w:rsid w:val="00086FC7"/>
    <w:rsid w:val="00087B6E"/>
    <w:rsid w:val="000904D9"/>
    <w:rsid w:val="000909F7"/>
    <w:rsid w:val="0009329A"/>
    <w:rsid w:val="00093B12"/>
    <w:rsid w:val="000952AC"/>
    <w:rsid w:val="00095A27"/>
    <w:rsid w:val="00096223"/>
    <w:rsid w:val="000966AA"/>
    <w:rsid w:val="0009751B"/>
    <w:rsid w:val="000A0336"/>
    <w:rsid w:val="000A3F9A"/>
    <w:rsid w:val="000A40C0"/>
    <w:rsid w:val="000A7F42"/>
    <w:rsid w:val="000B0837"/>
    <w:rsid w:val="000B0BAF"/>
    <w:rsid w:val="000B1D04"/>
    <w:rsid w:val="000B4E8C"/>
    <w:rsid w:val="000B68E8"/>
    <w:rsid w:val="000B6DA3"/>
    <w:rsid w:val="000C0548"/>
    <w:rsid w:val="000C2E7D"/>
    <w:rsid w:val="000C3FC0"/>
    <w:rsid w:val="000C4697"/>
    <w:rsid w:val="000C5C24"/>
    <w:rsid w:val="000C61AE"/>
    <w:rsid w:val="000C627F"/>
    <w:rsid w:val="000D1DA1"/>
    <w:rsid w:val="000D33A2"/>
    <w:rsid w:val="000D4320"/>
    <w:rsid w:val="000D4F86"/>
    <w:rsid w:val="000E2831"/>
    <w:rsid w:val="000E3CC8"/>
    <w:rsid w:val="000E50DC"/>
    <w:rsid w:val="000E7F50"/>
    <w:rsid w:val="000F0189"/>
    <w:rsid w:val="000F0AA9"/>
    <w:rsid w:val="000F12AD"/>
    <w:rsid w:val="000F6ABC"/>
    <w:rsid w:val="000F6C5C"/>
    <w:rsid w:val="000F704B"/>
    <w:rsid w:val="000F7C06"/>
    <w:rsid w:val="00100152"/>
    <w:rsid w:val="001009E8"/>
    <w:rsid w:val="00101110"/>
    <w:rsid w:val="0010241B"/>
    <w:rsid w:val="001038C5"/>
    <w:rsid w:val="00104308"/>
    <w:rsid w:val="001061D3"/>
    <w:rsid w:val="00111A9D"/>
    <w:rsid w:val="0011498F"/>
    <w:rsid w:val="00116625"/>
    <w:rsid w:val="00120EA5"/>
    <w:rsid w:val="0012187A"/>
    <w:rsid w:val="00121912"/>
    <w:rsid w:val="001232AE"/>
    <w:rsid w:val="001239A7"/>
    <w:rsid w:val="0012557C"/>
    <w:rsid w:val="001326D2"/>
    <w:rsid w:val="00133177"/>
    <w:rsid w:val="00133597"/>
    <w:rsid w:val="0013366C"/>
    <w:rsid w:val="00134254"/>
    <w:rsid w:val="00134610"/>
    <w:rsid w:val="00134646"/>
    <w:rsid w:val="001352E9"/>
    <w:rsid w:val="00135325"/>
    <w:rsid w:val="00136E1F"/>
    <w:rsid w:val="00140CFE"/>
    <w:rsid w:val="001419E3"/>
    <w:rsid w:val="00141EA7"/>
    <w:rsid w:val="001422B4"/>
    <w:rsid w:val="00143831"/>
    <w:rsid w:val="00143E50"/>
    <w:rsid w:val="00145D47"/>
    <w:rsid w:val="001526D2"/>
    <w:rsid w:val="00152AD6"/>
    <w:rsid w:val="00154431"/>
    <w:rsid w:val="0015676B"/>
    <w:rsid w:val="0015734B"/>
    <w:rsid w:val="00157DC0"/>
    <w:rsid w:val="0016033E"/>
    <w:rsid w:val="001622E9"/>
    <w:rsid w:val="0016447A"/>
    <w:rsid w:val="00165CD1"/>
    <w:rsid w:val="00167608"/>
    <w:rsid w:val="00167E07"/>
    <w:rsid w:val="001703BD"/>
    <w:rsid w:val="0017080D"/>
    <w:rsid w:val="00171628"/>
    <w:rsid w:val="00171D69"/>
    <w:rsid w:val="00174E30"/>
    <w:rsid w:val="001754B8"/>
    <w:rsid w:val="001764CC"/>
    <w:rsid w:val="00180779"/>
    <w:rsid w:val="00183A8F"/>
    <w:rsid w:val="00184020"/>
    <w:rsid w:val="00185390"/>
    <w:rsid w:val="001868B2"/>
    <w:rsid w:val="00190E4B"/>
    <w:rsid w:val="00191813"/>
    <w:rsid w:val="001919B8"/>
    <w:rsid w:val="00192324"/>
    <w:rsid w:val="00193004"/>
    <w:rsid w:val="00193B63"/>
    <w:rsid w:val="00194045"/>
    <w:rsid w:val="001A18BD"/>
    <w:rsid w:val="001A5480"/>
    <w:rsid w:val="001A5613"/>
    <w:rsid w:val="001A5E48"/>
    <w:rsid w:val="001A6145"/>
    <w:rsid w:val="001A631F"/>
    <w:rsid w:val="001A68DF"/>
    <w:rsid w:val="001B009B"/>
    <w:rsid w:val="001B05A9"/>
    <w:rsid w:val="001B4237"/>
    <w:rsid w:val="001B489C"/>
    <w:rsid w:val="001B6C0B"/>
    <w:rsid w:val="001C1DC8"/>
    <w:rsid w:val="001C263F"/>
    <w:rsid w:val="001C2C1B"/>
    <w:rsid w:val="001C3937"/>
    <w:rsid w:val="001C3A21"/>
    <w:rsid w:val="001C3A40"/>
    <w:rsid w:val="001C40BC"/>
    <w:rsid w:val="001C4476"/>
    <w:rsid w:val="001C5F80"/>
    <w:rsid w:val="001C7C75"/>
    <w:rsid w:val="001D2EFA"/>
    <w:rsid w:val="001D329B"/>
    <w:rsid w:val="001D4615"/>
    <w:rsid w:val="001D49FC"/>
    <w:rsid w:val="001D4ED0"/>
    <w:rsid w:val="001D5928"/>
    <w:rsid w:val="001D72AA"/>
    <w:rsid w:val="001D7793"/>
    <w:rsid w:val="001E0092"/>
    <w:rsid w:val="001E1265"/>
    <w:rsid w:val="001E249F"/>
    <w:rsid w:val="001E3F59"/>
    <w:rsid w:val="001E5019"/>
    <w:rsid w:val="001E56A0"/>
    <w:rsid w:val="001F087A"/>
    <w:rsid w:val="001F09FC"/>
    <w:rsid w:val="001F16C0"/>
    <w:rsid w:val="001F18C8"/>
    <w:rsid w:val="001F2F1F"/>
    <w:rsid w:val="001F3C81"/>
    <w:rsid w:val="001F5994"/>
    <w:rsid w:val="00200FF1"/>
    <w:rsid w:val="002010E0"/>
    <w:rsid w:val="00203B6D"/>
    <w:rsid w:val="00203D41"/>
    <w:rsid w:val="00205F55"/>
    <w:rsid w:val="00207599"/>
    <w:rsid w:val="00207B5C"/>
    <w:rsid w:val="00210F2F"/>
    <w:rsid w:val="00211BCC"/>
    <w:rsid w:val="002123A5"/>
    <w:rsid w:val="00212B97"/>
    <w:rsid w:val="00215C06"/>
    <w:rsid w:val="00216132"/>
    <w:rsid w:val="0021676E"/>
    <w:rsid w:val="00217A33"/>
    <w:rsid w:val="0022116F"/>
    <w:rsid w:val="00222581"/>
    <w:rsid w:val="00223BE2"/>
    <w:rsid w:val="002241B5"/>
    <w:rsid w:val="002246B0"/>
    <w:rsid w:val="002310F8"/>
    <w:rsid w:val="00231B9F"/>
    <w:rsid w:val="00232269"/>
    <w:rsid w:val="0023254C"/>
    <w:rsid w:val="0023356F"/>
    <w:rsid w:val="002368F7"/>
    <w:rsid w:val="00236C89"/>
    <w:rsid w:val="00245F41"/>
    <w:rsid w:val="00246302"/>
    <w:rsid w:val="00246640"/>
    <w:rsid w:val="00246BEA"/>
    <w:rsid w:val="00251947"/>
    <w:rsid w:val="0025210A"/>
    <w:rsid w:val="00252987"/>
    <w:rsid w:val="00252ED8"/>
    <w:rsid w:val="00254441"/>
    <w:rsid w:val="00254D3F"/>
    <w:rsid w:val="00254FF1"/>
    <w:rsid w:val="00255E73"/>
    <w:rsid w:val="002564FB"/>
    <w:rsid w:val="002578DB"/>
    <w:rsid w:val="00257D57"/>
    <w:rsid w:val="0026022C"/>
    <w:rsid w:val="00260FA3"/>
    <w:rsid w:val="00263D44"/>
    <w:rsid w:val="00265316"/>
    <w:rsid w:val="00265847"/>
    <w:rsid w:val="00271554"/>
    <w:rsid w:val="002715D5"/>
    <w:rsid w:val="0027388A"/>
    <w:rsid w:val="00274429"/>
    <w:rsid w:val="00274836"/>
    <w:rsid w:val="002758D6"/>
    <w:rsid w:val="00275B60"/>
    <w:rsid w:val="00280F83"/>
    <w:rsid w:val="002867A5"/>
    <w:rsid w:val="00286EB3"/>
    <w:rsid w:val="00290A44"/>
    <w:rsid w:val="00290E49"/>
    <w:rsid w:val="0029144C"/>
    <w:rsid w:val="0029148F"/>
    <w:rsid w:val="00291A57"/>
    <w:rsid w:val="00292D18"/>
    <w:rsid w:val="00293903"/>
    <w:rsid w:val="00293B58"/>
    <w:rsid w:val="00294FFA"/>
    <w:rsid w:val="00295CC3"/>
    <w:rsid w:val="0029673D"/>
    <w:rsid w:val="00297E90"/>
    <w:rsid w:val="002A0B7C"/>
    <w:rsid w:val="002A1217"/>
    <w:rsid w:val="002A1DCC"/>
    <w:rsid w:val="002A205A"/>
    <w:rsid w:val="002A38A1"/>
    <w:rsid w:val="002A609A"/>
    <w:rsid w:val="002B2055"/>
    <w:rsid w:val="002B2E25"/>
    <w:rsid w:val="002B423B"/>
    <w:rsid w:val="002B47CA"/>
    <w:rsid w:val="002B4EFE"/>
    <w:rsid w:val="002C3278"/>
    <w:rsid w:val="002C3439"/>
    <w:rsid w:val="002C42FB"/>
    <w:rsid w:val="002D13EF"/>
    <w:rsid w:val="002D32F1"/>
    <w:rsid w:val="002D3BB0"/>
    <w:rsid w:val="002D50A2"/>
    <w:rsid w:val="002D5AA0"/>
    <w:rsid w:val="002D7AA9"/>
    <w:rsid w:val="002E049C"/>
    <w:rsid w:val="002E1284"/>
    <w:rsid w:val="002E15A7"/>
    <w:rsid w:val="002E16BC"/>
    <w:rsid w:val="002E41D8"/>
    <w:rsid w:val="002E49A6"/>
    <w:rsid w:val="002E583F"/>
    <w:rsid w:val="002E5975"/>
    <w:rsid w:val="002E602D"/>
    <w:rsid w:val="002E7A1B"/>
    <w:rsid w:val="002E7C0C"/>
    <w:rsid w:val="002F02A2"/>
    <w:rsid w:val="002F14F8"/>
    <w:rsid w:val="002F2086"/>
    <w:rsid w:val="002F2C2E"/>
    <w:rsid w:val="002F2D11"/>
    <w:rsid w:val="002F4F11"/>
    <w:rsid w:val="00300BAE"/>
    <w:rsid w:val="00302240"/>
    <w:rsid w:val="003044E7"/>
    <w:rsid w:val="00305CAE"/>
    <w:rsid w:val="00305DBE"/>
    <w:rsid w:val="00306424"/>
    <w:rsid w:val="003075B5"/>
    <w:rsid w:val="00307630"/>
    <w:rsid w:val="00307BD0"/>
    <w:rsid w:val="00311DA1"/>
    <w:rsid w:val="00313A45"/>
    <w:rsid w:val="00317DBE"/>
    <w:rsid w:val="00317E77"/>
    <w:rsid w:val="003206B5"/>
    <w:rsid w:val="00320D5D"/>
    <w:rsid w:val="0032773E"/>
    <w:rsid w:val="00327EC8"/>
    <w:rsid w:val="00330272"/>
    <w:rsid w:val="003326A0"/>
    <w:rsid w:val="00333530"/>
    <w:rsid w:val="00337262"/>
    <w:rsid w:val="003406B2"/>
    <w:rsid w:val="003414AF"/>
    <w:rsid w:val="0034177E"/>
    <w:rsid w:val="00342ED7"/>
    <w:rsid w:val="003477DE"/>
    <w:rsid w:val="00350983"/>
    <w:rsid w:val="00353048"/>
    <w:rsid w:val="0035487F"/>
    <w:rsid w:val="00354CA0"/>
    <w:rsid w:val="00360270"/>
    <w:rsid w:val="003607BB"/>
    <w:rsid w:val="00364409"/>
    <w:rsid w:val="00364D64"/>
    <w:rsid w:val="00365312"/>
    <w:rsid w:val="0036587A"/>
    <w:rsid w:val="003665D9"/>
    <w:rsid w:val="00372BAE"/>
    <w:rsid w:val="00373010"/>
    <w:rsid w:val="00375100"/>
    <w:rsid w:val="003752F5"/>
    <w:rsid w:val="00375D12"/>
    <w:rsid w:val="00380362"/>
    <w:rsid w:val="0038115D"/>
    <w:rsid w:val="00381A36"/>
    <w:rsid w:val="00381C7C"/>
    <w:rsid w:val="00381CDF"/>
    <w:rsid w:val="00382734"/>
    <w:rsid w:val="003844AD"/>
    <w:rsid w:val="0038480C"/>
    <w:rsid w:val="003859D8"/>
    <w:rsid w:val="003865A3"/>
    <w:rsid w:val="003929E9"/>
    <w:rsid w:val="00392D83"/>
    <w:rsid w:val="003932CE"/>
    <w:rsid w:val="00395810"/>
    <w:rsid w:val="00396392"/>
    <w:rsid w:val="00397D11"/>
    <w:rsid w:val="003A03DE"/>
    <w:rsid w:val="003A108B"/>
    <w:rsid w:val="003A18A7"/>
    <w:rsid w:val="003A1D04"/>
    <w:rsid w:val="003A25B1"/>
    <w:rsid w:val="003A3549"/>
    <w:rsid w:val="003B109E"/>
    <w:rsid w:val="003B30B6"/>
    <w:rsid w:val="003B5A67"/>
    <w:rsid w:val="003B6C42"/>
    <w:rsid w:val="003B7C3A"/>
    <w:rsid w:val="003B7DCD"/>
    <w:rsid w:val="003C0A0F"/>
    <w:rsid w:val="003C5010"/>
    <w:rsid w:val="003C54C1"/>
    <w:rsid w:val="003C7787"/>
    <w:rsid w:val="003C78DE"/>
    <w:rsid w:val="003C7B42"/>
    <w:rsid w:val="003D07F1"/>
    <w:rsid w:val="003D0D6F"/>
    <w:rsid w:val="003D229E"/>
    <w:rsid w:val="003D2BC5"/>
    <w:rsid w:val="003D44B6"/>
    <w:rsid w:val="003D4649"/>
    <w:rsid w:val="003D7BA4"/>
    <w:rsid w:val="003D7F13"/>
    <w:rsid w:val="003E3037"/>
    <w:rsid w:val="003E3DC7"/>
    <w:rsid w:val="003E3F4B"/>
    <w:rsid w:val="003E5063"/>
    <w:rsid w:val="003E7657"/>
    <w:rsid w:val="003E7B16"/>
    <w:rsid w:val="003F043E"/>
    <w:rsid w:val="003F0B1F"/>
    <w:rsid w:val="003F1039"/>
    <w:rsid w:val="003F59AA"/>
    <w:rsid w:val="00401040"/>
    <w:rsid w:val="00401E07"/>
    <w:rsid w:val="0040299A"/>
    <w:rsid w:val="004032E5"/>
    <w:rsid w:val="00404B88"/>
    <w:rsid w:val="00405469"/>
    <w:rsid w:val="0040654E"/>
    <w:rsid w:val="004118D2"/>
    <w:rsid w:val="00411C35"/>
    <w:rsid w:val="00411D17"/>
    <w:rsid w:val="00412135"/>
    <w:rsid w:val="00414212"/>
    <w:rsid w:val="00414787"/>
    <w:rsid w:val="00415A5F"/>
    <w:rsid w:val="00415FAC"/>
    <w:rsid w:val="0041620D"/>
    <w:rsid w:val="00416E4E"/>
    <w:rsid w:val="0041714A"/>
    <w:rsid w:val="00417251"/>
    <w:rsid w:val="0042094E"/>
    <w:rsid w:val="0042145C"/>
    <w:rsid w:val="00421634"/>
    <w:rsid w:val="00421DE6"/>
    <w:rsid w:val="004259F9"/>
    <w:rsid w:val="00425AE1"/>
    <w:rsid w:val="00426507"/>
    <w:rsid w:val="00426522"/>
    <w:rsid w:val="00427BFA"/>
    <w:rsid w:val="0043108A"/>
    <w:rsid w:val="00431413"/>
    <w:rsid w:val="00431E5D"/>
    <w:rsid w:val="00432903"/>
    <w:rsid w:val="004355D4"/>
    <w:rsid w:val="00435D1D"/>
    <w:rsid w:val="004409C3"/>
    <w:rsid w:val="004415C2"/>
    <w:rsid w:val="00442D00"/>
    <w:rsid w:val="004432BC"/>
    <w:rsid w:val="00445138"/>
    <w:rsid w:val="004478E3"/>
    <w:rsid w:val="00447A1B"/>
    <w:rsid w:val="00450274"/>
    <w:rsid w:val="004502D9"/>
    <w:rsid w:val="00450B13"/>
    <w:rsid w:val="00450BD0"/>
    <w:rsid w:val="00450BF1"/>
    <w:rsid w:val="00453269"/>
    <w:rsid w:val="0045351C"/>
    <w:rsid w:val="004536FB"/>
    <w:rsid w:val="00453768"/>
    <w:rsid w:val="004545EA"/>
    <w:rsid w:val="0045637F"/>
    <w:rsid w:val="00456629"/>
    <w:rsid w:val="004606E0"/>
    <w:rsid w:val="00463768"/>
    <w:rsid w:val="00464B51"/>
    <w:rsid w:val="00471181"/>
    <w:rsid w:val="0047156B"/>
    <w:rsid w:val="004717FA"/>
    <w:rsid w:val="00471A35"/>
    <w:rsid w:val="00471A54"/>
    <w:rsid w:val="00472E62"/>
    <w:rsid w:val="004730A8"/>
    <w:rsid w:val="0047361E"/>
    <w:rsid w:val="004743A2"/>
    <w:rsid w:val="00480D84"/>
    <w:rsid w:val="00483232"/>
    <w:rsid w:val="004833BB"/>
    <w:rsid w:val="00483696"/>
    <w:rsid w:val="00483836"/>
    <w:rsid w:val="0048496C"/>
    <w:rsid w:val="00484A08"/>
    <w:rsid w:val="00484AE4"/>
    <w:rsid w:val="004853A4"/>
    <w:rsid w:val="004858FF"/>
    <w:rsid w:val="0048594E"/>
    <w:rsid w:val="00487660"/>
    <w:rsid w:val="0049067A"/>
    <w:rsid w:val="004906D8"/>
    <w:rsid w:val="004924D6"/>
    <w:rsid w:val="004927E6"/>
    <w:rsid w:val="004940B3"/>
    <w:rsid w:val="004940C4"/>
    <w:rsid w:val="00494EA7"/>
    <w:rsid w:val="00496673"/>
    <w:rsid w:val="00497CAF"/>
    <w:rsid w:val="004A7AF9"/>
    <w:rsid w:val="004B075A"/>
    <w:rsid w:val="004B1AB3"/>
    <w:rsid w:val="004B3AC3"/>
    <w:rsid w:val="004B4160"/>
    <w:rsid w:val="004B4EB1"/>
    <w:rsid w:val="004B63B7"/>
    <w:rsid w:val="004C153D"/>
    <w:rsid w:val="004C28BF"/>
    <w:rsid w:val="004C38D4"/>
    <w:rsid w:val="004C3B0A"/>
    <w:rsid w:val="004C422B"/>
    <w:rsid w:val="004D01F2"/>
    <w:rsid w:val="004D0B37"/>
    <w:rsid w:val="004D15B3"/>
    <w:rsid w:val="004D2743"/>
    <w:rsid w:val="004D2F76"/>
    <w:rsid w:val="004D30FF"/>
    <w:rsid w:val="004D3999"/>
    <w:rsid w:val="004D4CAA"/>
    <w:rsid w:val="004D5118"/>
    <w:rsid w:val="004D5BC5"/>
    <w:rsid w:val="004D5C34"/>
    <w:rsid w:val="004D6449"/>
    <w:rsid w:val="004D6DB7"/>
    <w:rsid w:val="004D72B8"/>
    <w:rsid w:val="004D7824"/>
    <w:rsid w:val="004E1C11"/>
    <w:rsid w:val="004E1E51"/>
    <w:rsid w:val="004E2316"/>
    <w:rsid w:val="004E2536"/>
    <w:rsid w:val="004E30F1"/>
    <w:rsid w:val="004E5130"/>
    <w:rsid w:val="004E5C17"/>
    <w:rsid w:val="004E6EEA"/>
    <w:rsid w:val="004E7325"/>
    <w:rsid w:val="004E7C48"/>
    <w:rsid w:val="004F149C"/>
    <w:rsid w:val="004F19B9"/>
    <w:rsid w:val="004F2684"/>
    <w:rsid w:val="004F4B25"/>
    <w:rsid w:val="004F4CD8"/>
    <w:rsid w:val="004F75E8"/>
    <w:rsid w:val="00500D1E"/>
    <w:rsid w:val="00500EA2"/>
    <w:rsid w:val="00500F44"/>
    <w:rsid w:val="0050280F"/>
    <w:rsid w:val="00505234"/>
    <w:rsid w:val="0050674A"/>
    <w:rsid w:val="005068FF"/>
    <w:rsid w:val="00507CE3"/>
    <w:rsid w:val="00510247"/>
    <w:rsid w:val="00511B2E"/>
    <w:rsid w:val="005124E3"/>
    <w:rsid w:val="00512AF4"/>
    <w:rsid w:val="00514F59"/>
    <w:rsid w:val="00515989"/>
    <w:rsid w:val="005159E1"/>
    <w:rsid w:val="00516066"/>
    <w:rsid w:val="005168F2"/>
    <w:rsid w:val="005240C1"/>
    <w:rsid w:val="005251EC"/>
    <w:rsid w:val="0052622B"/>
    <w:rsid w:val="005266A4"/>
    <w:rsid w:val="00530F7D"/>
    <w:rsid w:val="005319FC"/>
    <w:rsid w:val="005323CF"/>
    <w:rsid w:val="0053395C"/>
    <w:rsid w:val="005343F9"/>
    <w:rsid w:val="0053494E"/>
    <w:rsid w:val="00540185"/>
    <w:rsid w:val="005403B8"/>
    <w:rsid w:val="00540821"/>
    <w:rsid w:val="005410D2"/>
    <w:rsid w:val="005416E1"/>
    <w:rsid w:val="00541A2C"/>
    <w:rsid w:val="005448AB"/>
    <w:rsid w:val="0054563A"/>
    <w:rsid w:val="005463EC"/>
    <w:rsid w:val="00546EAA"/>
    <w:rsid w:val="005504F3"/>
    <w:rsid w:val="005540FF"/>
    <w:rsid w:val="005544F5"/>
    <w:rsid w:val="005545AA"/>
    <w:rsid w:val="00554A55"/>
    <w:rsid w:val="0055610F"/>
    <w:rsid w:val="00556435"/>
    <w:rsid w:val="00556778"/>
    <w:rsid w:val="005575AB"/>
    <w:rsid w:val="005632A8"/>
    <w:rsid w:val="005638C1"/>
    <w:rsid w:val="0056476A"/>
    <w:rsid w:val="00565362"/>
    <w:rsid w:val="0056628F"/>
    <w:rsid w:val="005679B1"/>
    <w:rsid w:val="00567C96"/>
    <w:rsid w:val="00567D66"/>
    <w:rsid w:val="005701A5"/>
    <w:rsid w:val="005704CD"/>
    <w:rsid w:val="0057592C"/>
    <w:rsid w:val="00577465"/>
    <w:rsid w:val="005807D0"/>
    <w:rsid w:val="0058118C"/>
    <w:rsid w:val="0058355A"/>
    <w:rsid w:val="00587BD3"/>
    <w:rsid w:val="00591448"/>
    <w:rsid w:val="00593FAB"/>
    <w:rsid w:val="0059475C"/>
    <w:rsid w:val="005958E5"/>
    <w:rsid w:val="005966E1"/>
    <w:rsid w:val="00596E03"/>
    <w:rsid w:val="005A3C5E"/>
    <w:rsid w:val="005A4A7B"/>
    <w:rsid w:val="005A68FC"/>
    <w:rsid w:val="005A69D5"/>
    <w:rsid w:val="005A6C78"/>
    <w:rsid w:val="005A6FEE"/>
    <w:rsid w:val="005B3733"/>
    <w:rsid w:val="005B3F13"/>
    <w:rsid w:val="005B4BCE"/>
    <w:rsid w:val="005B4CB5"/>
    <w:rsid w:val="005B53AC"/>
    <w:rsid w:val="005B648A"/>
    <w:rsid w:val="005B6E89"/>
    <w:rsid w:val="005C00F4"/>
    <w:rsid w:val="005C1239"/>
    <w:rsid w:val="005C1A39"/>
    <w:rsid w:val="005C2E24"/>
    <w:rsid w:val="005C32F1"/>
    <w:rsid w:val="005C3AFA"/>
    <w:rsid w:val="005C42BA"/>
    <w:rsid w:val="005C5731"/>
    <w:rsid w:val="005C69BE"/>
    <w:rsid w:val="005C71B1"/>
    <w:rsid w:val="005D19BD"/>
    <w:rsid w:val="005D3ADC"/>
    <w:rsid w:val="005D404E"/>
    <w:rsid w:val="005D65E1"/>
    <w:rsid w:val="005D78CC"/>
    <w:rsid w:val="005E252A"/>
    <w:rsid w:val="005E3800"/>
    <w:rsid w:val="005E6214"/>
    <w:rsid w:val="005E6492"/>
    <w:rsid w:val="005F0ED3"/>
    <w:rsid w:val="005F49EB"/>
    <w:rsid w:val="005F54A1"/>
    <w:rsid w:val="005F74FF"/>
    <w:rsid w:val="006026B1"/>
    <w:rsid w:val="006029C8"/>
    <w:rsid w:val="00604AEC"/>
    <w:rsid w:val="00605270"/>
    <w:rsid w:val="00606EBE"/>
    <w:rsid w:val="00607013"/>
    <w:rsid w:val="00607319"/>
    <w:rsid w:val="006078A6"/>
    <w:rsid w:val="00607B05"/>
    <w:rsid w:val="006131F3"/>
    <w:rsid w:val="006155C6"/>
    <w:rsid w:val="0061577B"/>
    <w:rsid w:val="00617E1D"/>
    <w:rsid w:val="006211F3"/>
    <w:rsid w:val="006273FD"/>
    <w:rsid w:val="00627A99"/>
    <w:rsid w:val="00627C6D"/>
    <w:rsid w:val="00627D49"/>
    <w:rsid w:val="00631C92"/>
    <w:rsid w:val="0063252A"/>
    <w:rsid w:val="0063265A"/>
    <w:rsid w:val="006334E8"/>
    <w:rsid w:val="00637206"/>
    <w:rsid w:val="006408BF"/>
    <w:rsid w:val="0064193F"/>
    <w:rsid w:val="006434DF"/>
    <w:rsid w:val="0064476C"/>
    <w:rsid w:val="00651ADA"/>
    <w:rsid w:val="00651C82"/>
    <w:rsid w:val="00652D07"/>
    <w:rsid w:val="00653B28"/>
    <w:rsid w:val="00653B5A"/>
    <w:rsid w:val="00653D57"/>
    <w:rsid w:val="006546B5"/>
    <w:rsid w:val="00654E03"/>
    <w:rsid w:val="00657422"/>
    <w:rsid w:val="00657464"/>
    <w:rsid w:val="006578C3"/>
    <w:rsid w:val="00660339"/>
    <w:rsid w:val="00660E9B"/>
    <w:rsid w:val="00661084"/>
    <w:rsid w:val="0066136D"/>
    <w:rsid w:val="00661698"/>
    <w:rsid w:val="00662B4D"/>
    <w:rsid w:val="00663066"/>
    <w:rsid w:val="006657E2"/>
    <w:rsid w:val="006671A9"/>
    <w:rsid w:val="00667C45"/>
    <w:rsid w:val="00671284"/>
    <w:rsid w:val="00671945"/>
    <w:rsid w:val="00671DF9"/>
    <w:rsid w:val="00672F35"/>
    <w:rsid w:val="00672F65"/>
    <w:rsid w:val="0067335C"/>
    <w:rsid w:val="00673C90"/>
    <w:rsid w:val="00673FDE"/>
    <w:rsid w:val="00674C77"/>
    <w:rsid w:val="00674DA7"/>
    <w:rsid w:val="0067559F"/>
    <w:rsid w:val="006765AE"/>
    <w:rsid w:val="006804D7"/>
    <w:rsid w:val="00681541"/>
    <w:rsid w:val="006826D3"/>
    <w:rsid w:val="00683B07"/>
    <w:rsid w:val="00687A82"/>
    <w:rsid w:val="00691CDE"/>
    <w:rsid w:val="006920AB"/>
    <w:rsid w:val="00693DE8"/>
    <w:rsid w:val="006959A7"/>
    <w:rsid w:val="00696D58"/>
    <w:rsid w:val="00696EB3"/>
    <w:rsid w:val="006976B4"/>
    <w:rsid w:val="006978D4"/>
    <w:rsid w:val="006A0C9B"/>
    <w:rsid w:val="006A5A0B"/>
    <w:rsid w:val="006A5B21"/>
    <w:rsid w:val="006A6AC6"/>
    <w:rsid w:val="006B11B8"/>
    <w:rsid w:val="006B12BC"/>
    <w:rsid w:val="006B25BD"/>
    <w:rsid w:val="006B2E84"/>
    <w:rsid w:val="006C1064"/>
    <w:rsid w:val="006C1D49"/>
    <w:rsid w:val="006C2FF4"/>
    <w:rsid w:val="006C4DD8"/>
    <w:rsid w:val="006C4FCC"/>
    <w:rsid w:val="006C6FF6"/>
    <w:rsid w:val="006C7CAC"/>
    <w:rsid w:val="006D0636"/>
    <w:rsid w:val="006D1DAF"/>
    <w:rsid w:val="006D2125"/>
    <w:rsid w:val="006D31B4"/>
    <w:rsid w:val="006D3855"/>
    <w:rsid w:val="006D482D"/>
    <w:rsid w:val="006E1216"/>
    <w:rsid w:val="006E1375"/>
    <w:rsid w:val="006E2420"/>
    <w:rsid w:val="006E2B8B"/>
    <w:rsid w:val="006E3324"/>
    <w:rsid w:val="006E35AA"/>
    <w:rsid w:val="006E3BF3"/>
    <w:rsid w:val="006E5395"/>
    <w:rsid w:val="006E616D"/>
    <w:rsid w:val="006E6860"/>
    <w:rsid w:val="006E6D9E"/>
    <w:rsid w:val="006F1765"/>
    <w:rsid w:val="006F240B"/>
    <w:rsid w:val="006F29E5"/>
    <w:rsid w:val="006F2BD5"/>
    <w:rsid w:val="006F2DF9"/>
    <w:rsid w:val="006F3287"/>
    <w:rsid w:val="006F54E7"/>
    <w:rsid w:val="006F59E8"/>
    <w:rsid w:val="006F63AE"/>
    <w:rsid w:val="006F650F"/>
    <w:rsid w:val="006F6B52"/>
    <w:rsid w:val="006F780E"/>
    <w:rsid w:val="00700FC1"/>
    <w:rsid w:val="00705DDE"/>
    <w:rsid w:val="00706A31"/>
    <w:rsid w:val="0070789A"/>
    <w:rsid w:val="00707B1D"/>
    <w:rsid w:val="00711B8F"/>
    <w:rsid w:val="00712640"/>
    <w:rsid w:val="00712CA9"/>
    <w:rsid w:val="007132EB"/>
    <w:rsid w:val="007144C7"/>
    <w:rsid w:val="00716291"/>
    <w:rsid w:val="0071637C"/>
    <w:rsid w:val="00716D1C"/>
    <w:rsid w:val="0072107C"/>
    <w:rsid w:val="007214B6"/>
    <w:rsid w:val="007220C7"/>
    <w:rsid w:val="00722C3B"/>
    <w:rsid w:val="00724566"/>
    <w:rsid w:val="00725F1A"/>
    <w:rsid w:val="007266D3"/>
    <w:rsid w:val="007270D4"/>
    <w:rsid w:val="0072785D"/>
    <w:rsid w:val="00731065"/>
    <w:rsid w:val="0073374E"/>
    <w:rsid w:val="007355B4"/>
    <w:rsid w:val="00740992"/>
    <w:rsid w:val="00740EC9"/>
    <w:rsid w:val="007419C8"/>
    <w:rsid w:val="0074317A"/>
    <w:rsid w:val="00743CA2"/>
    <w:rsid w:val="00746E08"/>
    <w:rsid w:val="0074765B"/>
    <w:rsid w:val="00752821"/>
    <w:rsid w:val="007547D9"/>
    <w:rsid w:val="00756E10"/>
    <w:rsid w:val="00757535"/>
    <w:rsid w:val="007601F8"/>
    <w:rsid w:val="00760616"/>
    <w:rsid w:val="007613B8"/>
    <w:rsid w:val="00761D5C"/>
    <w:rsid w:val="0076256E"/>
    <w:rsid w:val="00766862"/>
    <w:rsid w:val="00773584"/>
    <w:rsid w:val="00774B22"/>
    <w:rsid w:val="00774DCF"/>
    <w:rsid w:val="0077558A"/>
    <w:rsid w:val="00781060"/>
    <w:rsid w:val="00781249"/>
    <w:rsid w:val="00781647"/>
    <w:rsid w:val="00782FC7"/>
    <w:rsid w:val="00790047"/>
    <w:rsid w:val="00791C69"/>
    <w:rsid w:val="00792573"/>
    <w:rsid w:val="007926A6"/>
    <w:rsid w:val="00795467"/>
    <w:rsid w:val="00795977"/>
    <w:rsid w:val="007966D5"/>
    <w:rsid w:val="007A0E33"/>
    <w:rsid w:val="007A20FA"/>
    <w:rsid w:val="007A2263"/>
    <w:rsid w:val="007A2697"/>
    <w:rsid w:val="007A2E5E"/>
    <w:rsid w:val="007B03D5"/>
    <w:rsid w:val="007B0EFB"/>
    <w:rsid w:val="007B2A31"/>
    <w:rsid w:val="007B6231"/>
    <w:rsid w:val="007B67ED"/>
    <w:rsid w:val="007B7CEF"/>
    <w:rsid w:val="007C391A"/>
    <w:rsid w:val="007C58A9"/>
    <w:rsid w:val="007C78D2"/>
    <w:rsid w:val="007C797B"/>
    <w:rsid w:val="007D0F70"/>
    <w:rsid w:val="007D150B"/>
    <w:rsid w:val="007D2463"/>
    <w:rsid w:val="007D3F4F"/>
    <w:rsid w:val="007D418A"/>
    <w:rsid w:val="007D4811"/>
    <w:rsid w:val="007D4A97"/>
    <w:rsid w:val="007D4C95"/>
    <w:rsid w:val="007D56C1"/>
    <w:rsid w:val="007E088D"/>
    <w:rsid w:val="007E2C6A"/>
    <w:rsid w:val="007E2EAB"/>
    <w:rsid w:val="007E3D8A"/>
    <w:rsid w:val="007E5612"/>
    <w:rsid w:val="007E67B3"/>
    <w:rsid w:val="007E69A1"/>
    <w:rsid w:val="007E7A3F"/>
    <w:rsid w:val="007F0ACD"/>
    <w:rsid w:val="007F2CFD"/>
    <w:rsid w:val="007F3017"/>
    <w:rsid w:val="007F3769"/>
    <w:rsid w:val="007F3F64"/>
    <w:rsid w:val="007F51DB"/>
    <w:rsid w:val="007F574C"/>
    <w:rsid w:val="007F61EE"/>
    <w:rsid w:val="007F7AF8"/>
    <w:rsid w:val="007F7C47"/>
    <w:rsid w:val="008010C5"/>
    <w:rsid w:val="008017B3"/>
    <w:rsid w:val="0080188B"/>
    <w:rsid w:val="0080315D"/>
    <w:rsid w:val="008035CD"/>
    <w:rsid w:val="008067B3"/>
    <w:rsid w:val="00807B43"/>
    <w:rsid w:val="00811F48"/>
    <w:rsid w:val="00813226"/>
    <w:rsid w:val="00813B30"/>
    <w:rsid w:val="008173E2"/>
    <w:rsid w:val="0081758C"/>
    <w:rsid w:val="00817692"/>
    <w:rsid w:val="008178DF"/>
    <w:rsid w:val="00817939"/>
    <w:rsid w:val="008214FA"/>
    <w:rsid w:val="00822035"/>
    <w:rsid w:val="00822F6B"/>
    <w:rsid w:val="0082456A"/>
    <w:rsid w:val="0082489C"/>
    <w:rsid w:val="00827DA3"/>
    <w:rsid w:val="00830189"/>
    <w:rsid w:val="00830BB1"/>
    <w:rsid w:val="00831E8A"/>
    <w:rsid w:val="0083253E"/>
    <w:rsid w:val="00833E31"/>
    <w:rsid w:val="008343D2"/>
    <w:rsid w:val="00834B49"/>
    <w:rsid w:val="008354D6"/>
    <w:rsid w:val="008362ED"/>
    <w:rsid w:val="0084006F"/>
    <w:rsid w:val="00841C84"/>
    <w:rsid w:val="0084241F"/>
    <w:rsid w:val="008456C1"/>
    <w:rsid w:val="00847046"/>
    <w:rsid w:val="00850983"/>
    <w:rsid w:val="00850AEF"/>
    <w:rsid w:val="00850B4C"/>
    <w:rsid w:val="00850F1A"/>
    <w:rsid w:val="00851D15"/>
    <w:rsid w:val="00852D4D"/>
    <w:rsid w:val="008541EC"/>
    <w:rsid w:val="00855513"/>
    <w:rsid w:val="008564B9"/>
    <w:rsid w:val="00856C53"/>
    <w:rsid w:val="008601B4"/>
    <w:rsid w:val="00862E8F"/>
    <w:rsid w:val="00865493"/>
    <w:rsid w:val="00865981"/>
    <w:rsid w:val="00866AC9"/>
    <w:rsid w:val="008671DD"/>
    <w:rsid w:val="00867292"/>
    <w:rsid w:val="008676FB"/>
    <w:rsid w:val="00870793"/>
    <w:rsid w:val="008708FE"/>
    <w:rsid w:val="008747A3"/>
    <w:rsid w:val="00874FC7"/>
    <w:rsid w:val="0087794A"/>
    <w:rsid w:val="00877D7D"/>
    <w:rsid w:val="0088118C"/>
    <w:rsid w:val="00881D83"/>
    <w:rsid w:val="008825B7"/>
    <w:rsid w:val="00884C7E"/>
    <w:rsid w:val="008851DB"/>
    <w:rsid w:val="00886491"/>
    <w:rsid w:val="008901E1"/>
    <w:rsid w:val="0089045F"/>
    <w:rsid w:val="008906B2"/>
    <w:rsid w:val="008918D6"/>
    <w:rsid w:val="00892CC6"/>
    <w:rsid w:val="008933AC"/>
    <w:rsid w:val="008953C1"/>
    <w:rsid w:val="00896AD3"/>
    <w:rsid w:val="00897348"/>
    <w:rsid w:val="008A0078"/>
    <w:rsid w:val="008A161F"/>
    <w:rsid w:val="008A1CE0"/>
    <w:rsid w:val="008A5AEE"/>
    <w:rsid w:val="008A610B"/>
    <w:rsid w:val="008B42F6"/>
    <w:rsid w:val="008B5F79"/>
    <w:rsid w:val="008B7F95"/>
    <w:rsid w:val="008C32AA"/>
    <w:rsid w:val="008C3790"/>
    <w:rsid w:val="008C5484"/>
    <w:rsid w:val="008D05DE"/>
    <w:rsid w:val="008D088A"/>
    <w:rsid w:val="008D0FB2"/>
    <w:rsid w:val="008D3139"/>
    <w:rsid w:val="008D34F4"/>
    <w:rsid w:val="008D4927"/>
    <w:rsid w:val="008D5A3A"/>
    <w:rsid w:val="008D62BC"/>
    <w:rsid w:val="008D6E3E"/>
    <w:rsid w:val="008D7807"/>
    <w:rsid w:val="008E2034"/>
    <w:rsid w:val="008E2581"/>
    <w:rsid w:val="008F0B8D"/>
    <w:rsid w:val="008F0E0A"/>
    <w:rsid w:val="008F350D"/>
    <w:rsid w:val="008F3FBF"/>
    <w:rsid w:val="008F782A"/>
    <w:rsid w:val="008F7A22"/>
    <w:rsid w:val="009024E8"/>
    <w:rsid w:val="009027A3"/>
    <w:rsid w:val="009031DE"/>
    <w:rsid w:val="00904D7E"/>
    <w:rsid w:val="00904F9D"/>
    <w:rsid w:val="0090752B"/>
    <w:rsid w:val="0091144C"/>
    <w:rsid w:val="00911F42"/>
    <w:rsid w:val="00912DE6"/>
    <w:rsid w:val="00914351"/>
    <w:rsid w:val="009147D5"/>
    <w:rsid w:val="00914E7E"/>
    <w:rsid w:val="009155EE"/>
    <w:rsid w:val="00916628"/>
    <w:rsid w:val="00916B8A"/>
    <w:rsid w:val="009179C8"/>
    <w:rsid w:val="00921DFC"/>
    <w:rsid w:val="009228EA"/>
    <w:rsid w:val="00924BC9"/>
    <w:rsid w:val="00925374"/>
    <w:rsid w:val="00925447"/>
    <w:rsid w:val="00927159"/>
    <w:rsid w:val="00930BB4"/>
    <w:rsid w:val="00931A95"/>
    <w:rsid w:val="00932A55"/>
    <w:rsid w:val="00933801"/>
    <w:rsid w:val="00933C0B"/>
    <w:rsid w:val="0093401D"/>
    <w:rsid w:val="009350FC"/>
    <w:rsid w:val="00937C98"/>
    <w:rsid w:val="00941F8E"/>
    <w:rsid w:val="00942367"/>
    <w:rsid w:val="00946F89"/>
    <w:rsid w:val="00950C01"/>
    <w:rsid w:val="00953EC0"/>
    <w:rsid w:val="009550C8"/>
    <w:rsid w:val="00955E43"/>
    <w:rsid w:val="009572B5"/>
    <w:rsid w:val="00957847"/>
    <w:rsid w:val="00960138"/>
    <w:rsid w:val="0096021D"/>
    <w:rsid w:val="00960648"/>
    <w:rsid w:val="0096177E"/>
    <w:rsid w:val="00966CF3"/>
    <w:rsid w:val="00967A67"/>
    <w:rsid w:val="00970194"/>
    <w:rsid w:val="00971365"/>
    <w:rsid w:val="00971393"/>
    <w:rsid w:val="00971BAD"/>
    <w:rsid w:val="00972F4C"/>
    <w:rsid w:val="00973597"/>
    <w:rsid w:val="00974276"/>
    <w:rsid w:val="00975942"/>
    <w:rsid w:val="00985818"/>
    <w:rsid w:val="009862D6"/>
    <w:rsid w:val="00986400"/>
    <w:rsid w:val="0098795B"/>
    <w:rsid w:val="0099048B"/>
    <w:rsid w:val="00990DBC"/>
    <w:rsid w:val="00992559"/>
    <w:rsid w:val="00992939"/>
    <w:rsid w:val="00992C74"/>
    <w:rsid w:val="00992F42"/>
    <w:rsid w:val="009941F1"/>
    <w:rsid w:val="00996087"/>
    <w:rsid w:val="00996BB5"/>
    <w:rsid w:val="009A0445"/>
    <w:rsid w:val="009A19C7"/>
    <w:rsid w:val="009A1FBC"/>
    <w:rsid w:val="009A2625"/>
    <w:rsid w:val="009A2C6B"/>
    <w:rsid w:val="009A2D9C"/>
    <w:rsid w:val="009A373F"/>
    <w:rsid w:val="009A3A2C"/>
    <w:rsid w:val="009A3E1A"/>
    <w:rsid w:val="009A414B"/>
    <w:rsid w:val="009A4291"/>
    <w:rsid w:val="009A4BB5"/>
    <w:rsid w:val="009A60E3"/>
    <w:rsid w:val="009A67FC"/>
    <w:rsid w:val="009A6C80"/>
    <w:rsid w:val="009A78AC"/>
    <w:rsid w:val="009A7A3D"/>
    <w:rsid w:val="009A7C39"/>
    <w:rsid w:val="009B23DC"/>
    <w:rsid w:val="009B2E2A"/>
    <w:rsid w:val="009B4362"/>
    <w:rsid w:val="009B5AC7"/>
    <w:rsid w:val="009B5EA8"/>
    <w:rsid w:val="009B7742"/>
    <w:rsid w:val="009B7DD5"/>
    <w:rsid w:val="009C0E83"/>
    <w:rsid w:val="009C1490"/>
    <w:rsid w:val="009C16D2"/>
    <w:rsid w:val="009C3179"/>
    <w:rsid w:val="009C48BE"/>
    <w:rsid w:val="009C686A"/>
    <w:rsid w:val="009C725C"/>
    <w:rsid w:val="009D00B5"/>
    <w:rsid w:val="009D050D"/>
    <w:rsid w:val="009D1200"/>
    <w:rsid w:val="009D1349"/>
    <w:rsid w:val="009D2228"/>
    <w:rsid w:val="009D2B4F"/>
    <w:rsid w:val="009D4847"/>
    <w:rsid w:val="009D4BEB"/>
    <w:rsid w:val="009D6417"/>
    <w:rsid w:val="009D7D9B"/>
    <w:rsid w:val="009E085E"/>
    <w:rsid w:val="009E0ABC"/>
    <w:rsid w:val="009E1239"/>
    <w:rsid w:val="009E1D80"/>
    <w:rsid w:val="009E20DF"/>
    <w:rsid w:val="009E2CC7"/>
    <w:rsid w:val="009E5651"/>
    <w:rsid w:val="009E63DC"/>
    <w:rsid w:val="009E7B52"/>
    <w:rsid w:val="009E7BA1"/>
    <w:rsid w:val="009E7DDA"/>
    <w:rsid w:val="009F09B4"/>
    <w:rsid w:val="009F2375"/>
    <w:rsid w:val="009F24E6"/>
    <w:rsid w:val="009F31E6"/>
    <w:rsid w:val="009F593F"/>
    <w:rsid w:val="009F61B3"/>
    <w:rsid w:val="00A00C6A"/>
    <w:rsid w:val="00A01E90"/>
    <w:rsid w:val="00A0258C"/>
    <w:rsid w:val="00A02975"/>
    <w:rsid w:val="00A0359C"/>
    <w:rsid w:val="00A04BCD"/>
    <w:rsid w:val="00A06CB8"/>
    <w:rsid w:val="00A125F4"/>
    <w:rsid w:val="00A1266F"/>
    <w:rsid w:val="00A12F72"/>
    <w:rsid w:val="00A14419"/>
    <w:rsid w:val="00A14520"/>
    <w:rsid w:val="00A14791"/>
    <w:rsid w:val="00A152B6"/>
    <w:rsid w:val="00A15455"/>
    <w:rsid w:val="00A15599"/>
    <w:rsid w:val="00A15F64"/>
    <w:rsid w:val="00A165C6"/>
    <w:rsid w:val="00A17F73"/>
    <w:rsid w:val="00A20163"/>
    <w:rsid w:val="00A2019E"/>
    <w:rsid w:val="00A20261"/>
    <w:rsid w:val="00A22341"/>
    <w:rsid w:val="00A232C2"/>
    <w:rsid w:val="00A24A38"/>
    <w:rsid w:val="00A24C88"/>
    <w:rsid w:val="00A25860"/>
    <w:rsid w:val="00A2625B"/>
    <w:rsid w:val="00A26495"/>
    <w:rsid w:val="00A27F04"/>
    <w:rsid w:val="00A27FEF"/>
    <w:rsid w:val="00A32B59"/>
    <w:rsid w:val="00A33521"/>
    <w:rsid w:val="00A33C74"/>
    <w:rsid w:val="00A3411D"/>
    <w:rsid w:val="00A346D5"/>
    <w:rsid w:val="00A346D8"/>
    <w:rsid w:val="00A34BBB"/>
    <w:rsid w:val="00A35629"/>
    <w:rsid w:val="00A36018"/>
    <w:rsid w:val="00A3669B"/>
    <w:rsid w:val="00A37A11"/>
    <w:rsid w:val="00A42A1E"/>
    <w:rsid w:val="00A440C8"/>
    <w:rsid w:val="00A455C5"/>
    <w:rsid w:val="00A477AA"/>
    <w:rsid w:val="00A478E7"/>
    <w:rsid w:val="00A500EB"/>
    <w:rsid w:val="00A510E6"/>
    <w:rsid w:val="00A525EA"/>
    <w:rsid w:val="00A543A1"/>
    <w:rsid w:val="00A55D44"/>
    <w:rsid w:val="00A57B90"/>
    <w:rsid w:val="00A70014"/>
    <w:rsid w:val="00A70DF1"/>
    <w:rsid w:val="00A720C9"/>
    <w:rsid w:val="00A72620"/>
    <w:rsid w:val="00A76150"/>
    <w:rsid w:val="00A76BC8"/>
    <w:rsid w:val="00A80BCF"/>
    <w:rsid w:val="00A80C8A"/>
    <w:rsid w:val="00A81042"/>
    <w:rsid w:val="00A81DA2"/>
    <w:rsid w:val="00A849C6"/>
    <w:rsid w:val="00A87AD9"/>
    <w:rsid w:val="00A904C2"/>
    <w:rsid w:val="00A908DB"/>
    <w:rsid w:val="00A93FE6"/>
    <w:rsid w:val="00A968EF"/>
    <w:rsid w:val="00A96F21"/>
    <w:rsid w:val="00AA163B"/>
    <w:rsid w:val="00AA3961"/>
    <w:rsid w:val="00AA5081"/>
    <w:rsid w:val="00AA7880"/>
    <w:rsid w:val="00AB14AA"/>
    <w:rsid w:val="00AB2D5E"/>
    <w:rsid w:val="00AB2FE3"/>
    <w:rsid w:val="00AB4237"/>
    <w:rsid w:val="00AB4EA8"/>
    <w:rsid w:val="00AC0BD6"/>
    <w:rsid w:val="00AC40B4"/>
    <w:rsid w:val="00AC4F8C"/>
    <w:rsid w:val="00AC5B8B"/>
    <w:rsid w:val="00AC6642"/>
    <w:rsid w:val="00AC7E6E"/>
    <w:rsid w:val="00AD0A74"/>
    <w:rsid w:val="00AD4114"/>
    <w:rsid w:val="00AD4A4D"/>
    <w:rsid w:val="00AD5304"/>
    <w:rsid w:val="00AD5C7D"/>
    <w:rsid w:val="00AE03B0"/>
    <w:rsid w:val="00AE17D7"/>
    <w:rsid w:val="00AE27EE"/>
    <w:rsid w:val="00AE2B90"/>
    <w:rsid w:val="00AE2C36"/>
    <w:rsid w:val="00AE3552"/>
    <w:rsid w:val="00AE39A4"/>
    <w:rsid w:val="00AE46D4"/>
    <w:rsid w:val="00AE551B"/>
    <w:rsid w:val="00AE7EB2"/>
    <w:rsid w:val="00AF0C6C"/>
    <w:rsid w:val="00AF1563"/>
    <w:rsid w:val="00AF19E5"/>
    <w:rsid w:val="00AF2767"/>
    <w:rsid w:val="00AF611C"/>
    <w:rsid w:val="00AF6296"/>
    <w:rsid w:val="00AF6E8B"/>
    <w:rsid w:val="00AF7DB5"/>
    <w:rsid w:val="00B01626"/>
    <w:rsid w:val="00B03AEE"/>
    <w:rsid w:val="00B044BB"/>
    <w:rsid w:val="00B057F2"/>
    <w:rsid w:val="00B0582C"/>
    <w:rsid w:val="00B07274"/>
    <w:rsid w:val="00B074A3"/>
    <w:rsid w:val="00B1075F"/>
    <w:rsid w:val="00B11400"/>
    <w:rsid w:val="00B13D0C"/>
    <w:rsid w:val="00B1465F"/>
    <w:rsid w:val="00B1475A"/>
    <w:rsid w:val="00B15B9A"/>
    <w:rsid w:val="00B16A44"/>
    <w:rsid w:val="00B17E11"/>
    <w:rsid w:val="00B2293C"/>
    <w:rsid w:val="00B231E9"/>
    <w:rsid w:val="00B25FEE"/>
    <w:rsid w:val="00B278C3"/>
    <w:rsid w:val="00B32B80"/>
    <w:rsid w:val="00B34C63"/>
    <w:rsid w:val="00B35B55"/>
    <w:rsid w:val="00B36604"/>
    <w:rsid w:val="00B36F77"/>
    <w:rsid w:val="00B4127A"/>
    <w:rsid w:val="00B41E1D"/>
    <w:rsid w:val="00B421A9"/>
    <w:rsid w:val="00B434AE"/>
    <w:rsid w:val="00B43FC0"/>
    <w:rsid w:val="00B43FFB"/>
    <w:rsid w:val="00B45795"/>
    <w:rsid w:val="00B464D7"/>
    <w:rsid w:val="00B46932"/>
    <w:rsid w:val="00B46BCB"/>
    <w:rsid w:val="00B51913"/>
    <w:rsid w:val="00B5222A"/>
    <w:rsid w:val="00B561BD"/>
    <w:rsid w:val="00B570AC"/>
    <w:rsid w:val="00B63620"/>
    <w:rsid w:val="00B63FBF"/>
    <w:rsid w:val="00B640FF"/>
    <w:rsid w:val="00B643F9"/>
    <w:rsid w:val="00B66E9E"/>
    <w:rsid w:val="00B705D8"/>
    <w:rsid w:val="00B717D1"/>
    <w:rsid w:val="00B7225B"/>
    <w:rsid w:val="00B72275"/>
    <w:rsid w:val="00B74226"/>
    <w:rsid w:val="00B74839"/>
    <w:rsid w:val="00B7575D"/>
    <w:rsid w:val="00B7640F"/>
    <w:rsid w:val="00B7758A"/>
    <w:rsid w:val="00B778B7"/>
    <w:rsid w:val="00B80956"/>
    <w:rsid w:val="00B81C17"/>
    <w:rsid w:val="00B81F89"/>
    <w:rsid w:val="00B845F8"/>
    <w:rsid w:val="00B85695"/>
    <w:rsid w:val="00B90162"/>
    <w:rsid w:val="00B90176"/>
    <w:rsid w:val="00B926AD"/>
    <w:rsid w:val="00B92AE9"/>
    <w:rsid w:val="00B92B6E"/>
    <w:rsid w:val="00B93284"/>
    <w:rsid w:val="00B95E20"/>
    <w:rsid w:val="00BA1D5C"/>
    <w:rsid w:val="00BA36EB"/>
    <w:rsid w:val="00BA5C78"/>
    <w:rsid w:val="00BB0808"/>
    <w:rsid w:val="00BB0A23"/>
    <w:rsid w:val="00BB1C6E"/>
    <w:rsid w:val="00BB1D65"/>
    <w:rsid w:val="00BB71F7"/>
    <w:rsid w:val="00BC2333"/>
    <w:rsid w:val="00BC2E5C"/>
    <w:rsid w:val="00BC35CE"/>
    <w:rsid w:val="00BC5E68"/>
    <w:rsid w:val="00BC6B0D"/>
    <w:rsid w:val="00BC7088"/>
    <w:rsid w:val="00BD1E51"/>
    <w:rsid w:val="00BD337A"/>
    <w:rsid w:val="00BD4241"/>
    <w:rsid w:val="00BD4F7D"/>
    <w:rsid w:val="00BD53AC"/>
    <w:rsid w:val="00BD7319"/>
    <w:rsid w:val="00BE1DE6"/>
    <w:rsid w:val="00BE2058"/>
    <w:rsid w:val="00BE3A8D"/>
    <w:rsid w:val="00BE4266"/>
    <w:rsid w:val="00BE4ADF"/>
    <w:rsid w:val="00BE6DF3"/>
    <w:rsid w:val="00BE7D32"/>
    <w:rsid w:val="00BF066F"/>
    <w:rsid w:val="00BF38A4"/>
    <w:rsid w:val="00BF3C07"/>
    <w:rsid w:val="00BF4FD0"/>
    <w:rsid w:val="00C01412"/>
    <w:rsid w:val="00C0340E"/>
    <w:rsid w:val="00C03F14"/>
    <w:rsid w:val="00C0472C"/>
    <w:rsid w:val="00C0612D"/>
    <w:rsid w:val="00C109D4"/>
    <w:rsid w:val="00C10E49"/>
    <w:rsid w:val="00C11BE7"/>
    <w:rsid w:val="00C11FBA"/>
    <w:rsid w:val="00C12EC5"/>
    <w:rsid w:val="00C14932"/>
    <w:rsid w:val="00C152FE"/>
    <w:rsid w:val="00C1681C"/>
    <w:rsid w:val="00C1704F"/>
    <w:rsid w:val="00C176EE"/>
    <w:rsid w:val="00C17C2C"/>
    <w:rsid w:val="00C21AD8"/>
    <w:rsid w:val="00C23369"/>
    <w:rsid w:val="00C233FC"/>
    <w:rsid w:val="00C27317"/>
    <w:rsid w:val="00C30962"/>
    <w:rsid w:val="00C324E5"/>
    <w:rsid w:val="00C33B6D"/>
    <w:rsid w:val="00C33F80"/>
    <w:rsid w:val="00C35352"/>
    <w:rsid w:val="00C407FF"/>
    <w:rsid w:val="00C416FA"/>
    <w:rsid w:val="00C41997"/>
    <w:rsid w:val="00C41A60"/>
    <w:rsid w:val="00C41B7C"/>
    <w:rsid w:val="00C438FB"/>
    <w:rsid w:val="00C448DF"/>
    <w:rsid w:val="00C4612A"/>
    <w:rsid w:val="00C46773"/>
    <w:rsid w:val="00C50B34"/>
    <w:rsid w:val="00C518D6"/>
    <w:rsid w:val="00C5203F"/>
    <w:rsid w:val="00C52379"/>
    <w:rsid w:val="00C53C72"/>
    <w:rsid w:val="00C57DE1"/>
    <w:rsid w:val="00C6375E"/>
    <w:rsid w:val="00C64041"/>
    <w:rsid w:val="00C671AD"/>
    <w:rsid w:val="00C70431"/>
    <w:rsid w:val="00C70A98"/>
    <w:rsid w:val="00C70D80"/>
    <w:rsid w:val="00C714E5"/>
    <w:rsid w:val="00C7155C"/>
    <w:rsid w:val="00C72E69"/>
    <w:rsid w:val="00C75CC0"/>
    <w:rsid w:val="00C76FBA"/>
    <w:rsid w:val="00C801DF"/>
    <w:rsid w:val="00C80BCE"/>
    <w:rsid w:val="00C84321"/>
    <w:rsid w:val="00C84D4D"/>
    <w:rsid w:val="00C853C3"/>
    <w:rsid w:val="00C85A08"/>
    <w:rsid w:val="00C9105C"/>
    <w:rsid w:val="00C91CED"/>
    <w:rsid w:val="00C92783"/>
    <w:rsid w:val="00C933E1"/>
    <w:rsid w:val="00C938D7"/>
    <w:rsid w:val="00C94F9E"/>
    <w:rsid w:val="00C961C6"/>
    <w:rsid w:val="00C96468"/>
    <w:rsid w:val="00C967CA"/>
    <w:rsid w:val="00C97FD5"/>
    <w:rsid w:val="00CA075F"/>
    <w:rsid w:val="00CA0C23"/>
    <w:rsid w:val="00CA0DD5"/>
    <w:rsid w:val="00CA0DD7"/>
    <w:rsid w:val="00CA13E0"/>
    <w:rsid w:val="00CA144D"/>
    <w:rsid w:val="00CA14A3"/>
    <w:rsid w:val="00CA32C6"/>
    <w:rsid w:val="00CA3C2D"/>
    <w:rsid w:val="00CA56F1"/>
    <w:rsid w:val="00CA6582"/>
    <w:rsid w:val="00CA6A4D"/>
    <w:rsid w:val="00CA7F7F"/>
    <w:rsid w:val="00CB01D1"/>
    <w:rsid w:val="00CB130A"/>
    <w:rsid w:val="00CB1C5D"/>
    <w:rsid w:val="00CB236C"/>
    <w:rsid w:val="00CB3CCA"/>
    <w:rsid w:val="00CB406C"/>
    <w:rsid w:val="00CB4594"/>
    <w:rsid w:val="00CB50BE"/>
    <w:rsid w:val="00CB6203"/>
    <w:rsid w:val="00CB782B"/>
    <w:rsid w:val="00CB7FD9"/>
    <w:rsid w:val="00CC0C3F"/>
    <w:rsid w:val="00CC18DD"/>
    <w:rsid w:val="00CC1AB1"/>
    <w:rsid w:val="00CC504D"/>
    <w:rsid w:val="00CC5E7B"/>
    <w:rsid w:val="00CC6D4D"/>
    <w:rsid w:val="00CD023C"/>
    <w:rsid w:val="00CD1555"/>
    <w:rsid w:val="00CD2093"/>
    <w:rsid w:val="00CD60B0"/>
    <w:rsid w:val="00CD687E"/>
    <w:rsid w:val="00CD6EFA"/>
    <w:rsid w:val="00CE0F62"/>
    <w:rsid w:val="00CE1347"/>
    <w:rsid w:val="00CE2E52"/>
    <w:rsid w:val="00CE36CD"/>
    <w:rsid w:val="00CE45F5"/>
    <w:rsid w:val="00CE461D"/>
    <w:rsid w:val="00CE61A5"/>
    <w:rsid w:val="00CE7328"/>
    <w:rsid w:val="00CE7440"/>
    <w:rsid w:val="00CE7B95"/>
    <w:rsid w:val="00CF08FA"/>
    <w:rsid w:val="00CF0961"/>
    <w:rsid w:val="00CF1E99"/>
    <w:rsid w:val="00CF3159"/>
    <w:rsid w:val="00CF338E"/>
    <w:rsid w:val="00CF3AD9"/>
    <w:rsid w:val="00CF41F6"/>
    <w:rsid w:val="00CF6E6F"/>
    <w:rsid w:val="00CF767C"/>
    <w:rsid w:val="00D00E12"/>
    <w:rsid w:val="00D053E5"/>
    <w:rsid w:val="00D06D51"/>
    <w:rsid w:val="00D07E65"/>
    <w:rsid w:val="00D10A53"/>
    <w:rsid w:val="00D11031"/>
    <w:rsid w:val="00D11DAE"/>
    <w:rsid w:val="00D13493"/>
    <w:rsid w:val="00D144F8"/>
    <w:rsid w:val="00D15397"/>
    <w:rsid w:val="00D154AE"/>
    <w:rsid w:val="00D171C1"/>
    <w:rsid w:val="00D179DD"/>
    <w:rsid w:val="00D202AE"/>
    <w:rsid w:val="00D20EF1"/>
    <w:rsid w:val="00D21647"/>
    <w:rsid w:val="00D234EF"/>
    <w:rsid w:val="00D24AC0"/>
    <w:rsid w:val="00D26BC7"/>
    <w:rsid w:val="00D328F0"/>
    <w:rsid w:val="00D337A4"/>
    <w:rsid w:val="00D33BE6"/>
    <w:rsid w:val="00D356C7"/>
    <w:rsid w:val="00D35932"/>
    <w:rsid w:val="00D363F5"/>
    <w:rsid w:val="00D417BE"/>
    <w:rsid w:val="00D42D53"/>
    <w:rsid w:val="00D4360C"/>
    <w:rsid w:val="00D44023"/>
    <w:rsid w:val="00D45588"/>
    <w:rsid w:val="00D479AA"/>
    <w:rsid w:val="00D47A84"/>
    <w:rsid w:val="00D5283E"/>
    <w:rsid w:val="00D52EEC"/>
    <w:rsid w:val="00D56726"/>
    <w:rsid w:val="00D579A6"/>
    <w:rsid w:val="00D57AB4"/>
    <w:rsid w:val="00D605CC"/>
    <w:rsid w:val="00D6077F"/>
    <w:rsid w:val="00D60BE1"/>
    <w:rsid w:val="00D617B2"/>
    <w:rsid w:val="00D6535D"/>
    <w:rsid w:val="00D660C9"/>
    <w:rsid w:val="00D67A75"/>
    <w:rsid w:val="00D701B9"/>
    <w:rsid w:val="00D713CB"/>
    <w:rsid w:val="00D729AB"/>
    <w:rsid w:val="00D73711"/>
    <w:rsid w:val="00D73800"/>
    <w:rsid w:val="00D73E1F"/>
    <w:rsid w:val="00D7429A"/>
    <w:rsid w:val="00D74650"/>
    <w:rsid w:val="00D761C0"/>
    <w:rsid w:val="00D80260"/>
    <w:rsid w:val="00D8041E"/>
    <w:rsid w:val="00D8168D"/>
    <w:rsid w:val="00D83B0E"/>
    <w:rsid w:val="00D8500E"/>
    <w:rsid w:val="00D8786B"/>
    <w:rsid w:val="00D87F77"/>
    <w:rsid w:val="00D91F75"/>
    <w:rsid w:val="00D9782F"/>
    <w:rsid w:val="00D97D2F"/>
    <w:rsid w:val="00DA3F44"/>
    <w:rsid w:val="00DA43CC"/>
    <w:rsid w:val="00DA4542"/>
    <w:rsid w:val="00DA6091"/>
    <w:rsid w:val="00DA680E"/>
    <w:rsid w:val="00DA7BF6"/>
    <w:rsid w:val="00DB115B"/>
    <w:rsid w:val="00DB1260"/>
    <w:rsid w:val="00DB26B4"/>
    <w:rsid w:val="00DB3D4B"/>
    <w:rsid w:val="00DB7589"/>
    <w:rsid w:val="00DC13F5"/>
    <w:rsid w:val="00DC452C"/>
    <w:rsid w:val="00DC5E5B"/>
    <w:rsid w:val="00DC6B99"/>
    <w:rsid w:val="00DC6DCD"/>
    <w:rsid w:val="00DD05AC"/>
    <w:rsid w:val="00DD0851"/>
    <w:rsid w:val="00DD1103"/>
    <w:rsid w:val="00DD2910"/>
    <w:rsid w:val="00DD405D"/>
    <w:rsid w:val="00DD5855"/>
    <w:rsid w:val="00DD5963"/>
    <w:rsid w:val="00DD5D1B"/>
    <w:rsid w:val="00DD7BF0"/>
    <w:rsid w:val="00DE1ADF"/>
    <w:rsid w:val="00DE1B59"/>
    <w:rsid w:val="00DE1E5D"/>
    <w:rsid w:val="00DE2C76"/>
    <w:rsid w:val="00DE3162"/>
    <w:rsid w:val="00DE5A45"/>
    <w:rsid w:val="00DE73E6"/>
    <w:rsid w:val="00DF0C8B"/>
    <w:rsid w:val="00DF6348"/>
    <w:rsid w:val="00DF64DC"/>
    <w:rsid w:val="00DF6E4D"/>
    <w:rsid w:val="00E00FAF"/>
    <w:rsid w:val="00E037F9"/>
    <w:rsid w:val="00E04B27"/>
    <w:rsid w:val="00E07AA2"/>
    <w:rsid w:val="00E11718"/>
    <w:rsid w:val="00E13FD5"/>
    <w:rsid w:val="00E16BF2"/>
    <w:rsid w:val="00E17F89"/>
    <w:rsid w:val="00E230CC"/>
    <w:rsid w:val="00E2489F"/>
    <w:rsid w:val="00E25BAD"/>
    <w:rsid w:val="00E27579"/>
    <w:rsid w:val="00E275F6"/>
    <w:rsid w:val="00E31125"/>
    <w:rsid w:val="00E31A0D"/>
    <w:rsid w:val="00E31D1B"/>
    <w:rsid w:val="00E34384"/>
    <w:rsid w:val="00E34F14"/>
    <w:rsid w:val="00E35B6F"/>
    <w:rsid w:val="00E365A9"/>
    <w:rsid w:val="00E42B59"/>
    <w:rsid w:val="00E4438D"/>
    <w:rsid w:val="00E44D9D"/>
    <w:rsid w:val="00E44FD0"/>
    <w:rsid w:val="00E468FB"/>
    <w:rsid w:val="00E46986"/>
    <w:rsid w:val="00E47B93"/>
    <w:rsid w:val="00E50374"/>
    <w:rsid w:val="00E50D7B"/>
    <w:rsid w:val="00E51A39"/>
    <w:rsid w:val="00E5234F"/>
    <w:rsid w:val="00E5237D"/>
    <w:rsid w:val="00E53A09"/>
    <w:rsid w:val="00E53F3E"/>
    <w:rsid w:val="00E57ECE"/>
    <w:rsid w:val="00E641A0"/>
    <w:rsid w:val="00E6569B"/>
    <w:rsid w:val="00E66481"/>
    <w:rsid w:val="00E66B8B"/>
    <w:rsid w:val="00E732AD"/>
    <w:rsid w:val="00E73A65"/>
    <w:rsid w:val="00E74368"/>
    <w:rsid w:val="00E748FD"/>
    <w:rsid w:val="00E7522A"/>
    <w:rsid w:val="00E760D3"/>
    <w:rsid w:val="00E768A0"/>
    <w:rsid w:val="00E80146"/>
    <w:rsid w:val="00E804E7"/>
    <w:rsid w:val="00E80823"/>
    <w:rsid w:val="00E81BF0"/>
    <w:rsid w:val="00E8203C"/>
    <w:rsid w:val="00E86DD0"/>
    <w:rsid w:val="00E87DBA"/>
    <w:rsid w:val="00E9107F"/>
    <w:rsid w:val="00E9118E"/>
    <w:rsid w:val="00E9485A"/>
    <w:rsid w:val="00E94C16"/>
    <w:rsid w:val="00E94D64"/>
    <w:rsid w:val="00E94E1F"/>
    <w:rsid w:val="00E960B9"/>
    <w:rsid w:val="00E96441"/>
    <w:rsid w:val="00EA062A"/>
    <w:rsid w:val="00EA1F3F"/>
    <w:rsid w:val="00EA22C7"/>
    <w:rsid w:val="00EA37C0"/>
    <w:rsid w:val="00EA5A85"/>
    <w:rsid w:val="00EB086C"/>
    <w:rsid w:val="00EB2516"/>
    <w:rsid w:val="00EB25DD"/>
    <w:rsid w:val="00EB27C8"/>
    <w:rsid w:val="00EB2CD7"/>
    <w:rsid w:val="00EB37D1"/>
    <w:rsid w:val="00EB48D6"/>
    <w:rsid w:val="00EB7938"/>
    <w:rsid w:val="00EC06FE"/>
    <w:rsid w:val="00EC1BAA"/>
    <w:rsid w:val="00EC217F"/>
    <w:rsid w:val="00EC31FF"/>
    <w:rsid w:val="00EC5368"/>
    <w:rsid w:val="00EC6139"/>
    <w:rsid w:val="00EC6B07"/>
    <w:rsid w:val="00ED5413"/>
    <w:rsid w:val="00ED6472"/>
    <w:rsid w:val="00ED7BA5"/>
    <w:rsid w:val="00EE1E05"/>
    <w:rsid w:val="00EE1FDE"/>
    <w:rsid w:val="00EE2596"/>
    <w:rsid w:val="00EE2823"/>
    <w:rsid w:val="00EE2CEF"/>
    <w:rsid w:val="00EE2FB2"/>
    <w:rsid w:val="00EE3447"/>
    <w:rsid w:val="00EE3BB1"/>
    <w:rsid w:val="00EE50D4"/>
    <w:rsid w:val="00EE5BA5"/>
    <w:rsid w:val="00EE6176"/>
    <w:rsid w:val="00EE69FC"/>
    <w:rsid w:val="00EF342A"/>
    <w:rsid w:val="00EF3DAA"/>
    <w:rsid w:val="00EF3DCD"/>
    <w:rsid w:val="00EF3FE3"/>
    <w:rsid w:val="00EF417E"/>
    <w:rsid w:val="00EF4D74"/>
    <w:rsid w:val="00F017BD"/>
    <w:rsid w:val="00F0561F"/>
    <w:rsid w:val="00F05E9E"/>
    <w:rsid w:val="00F06665"/>
    <w:rsid w:val="00F10332"/>
    <w:rsid w:val="00F1086E"/>
    <w:rsid w:val="00F116AE"/>
    <w:rsid w:val="00F13654"/>
    <w:rsid w:val="00F136E4"/>
    <w:rsid w:val="00F1383F"/>
    <w:rsid w:val="00F13C9C"/>
    <w:rsid w:val="00F170B4"/>
    <w:rsid w:val="00F2405D"/>
    <w:rsid w:val="00F24ABE"/>
    <w:rsid w:val="00F255B3"/>
    <w:rsid w:val="00F26B5E"/>
    <w:rsid w:val="00F2759C"/>
    <w:rsid w:val="00F27CCD"/>
    <w:rsid w:val="00F326A3"/>
    <w:rsid w:val="00F34C09"/>
    <w:rsid w:val="00F34DDB"/>
    <w:rsid w:val="00F35291"/>
    <w:rsid w:val="00F37CAA"/>
    <w:rsid w:val="00F40B2C"/>
    <w:rsid w:val="00F428AE"/>
    <w:rsid w:val="00F435F9"/>
    <w:rsid w:val="00F43B3D"/>
    <w:rsid w:val="00F46614"/>
    <w:rsid w:val="00F47010"/>
    <w:rsid w:val="00F47FF4"/>
    <w:rsid w:val="00F50DF0"/>
    <w:rsid w:val="00F515FB"/>
    <w:rsid w:val="00F51EAB"/>
    <w:rsid w:val="00F532F8"/>
    <w:rsid w:val="00F548F6"/>
    <w:rsid w:val="00F5520E"/>
    <w:rsid w:val="00F611C7"/>
    <w:rsid w:val="00F61D54"/>
    <w:rsid w:val="00F6358F"/>
    <w:rsid w:val="00F64D5D"/>
    <w:rsid w:val="00F653E6"/>
    <w:rsid w:val="00F65C1F"/>
    <w:rsid w:val="00F65E66"/>
    <w:rsid w:val="00F6704E"/>
    <w:rsid w:val="00F67D20"/>
    <w:rsid w:val="00F705EE"/>
    <w:rsid w:val="00F70AA1"/>
    <w:rsid w:val="00F73388"/>
    <w:rsid w:val="00F74E2A"/>
    <w:rsid w:val="00F7532A"/>
    <w:rsid w:val="00F8595D"/>
    <w:rsid w:val="00F90ED4"/>
    <w:rsid w:val="00F91403"/>
    <w:rsid w:val="00F92E7B"/>
    <w:rsid w:val="00F96B3E"/>
    <w:rsid w:val="00F97698"/>
    <w:rsid w:val="00FA0B4B"/>
    <w:rsid w:val="00FA2794"/>
    <w:rsid w:val="00FA2BA1"/>
    <w:rsid w:val="00FA3F5E"/>
    <w:rsid w:val="00FA44E5"/>
    <w:rsid w:val="00FA6A19"/>
    <w:rsid w:val="00FA7E7B"/>
    <w:rsid w:val="00FB0D38"/>
    <w:rsid w:val="00FB2340"/>
    <w:rsid w:val="00FB49FA"/>
    <w:rsid w:val="00FB72C8"/>
    <w:rsid w:val="00FC0EBE"/>
    <w:rsid w:val="00FC2B40"/>
    <w:rsid w:val="00FC2DBB"/>
    <w:rsid w:val="00FC30BE"/>
    <w:rsid w:val="00FC3DD8"/>
    <w:rsid w:val="00FC519D"/>
    <w:rsid w:val="00FC6883"/>
    <w:rsid w:val="00FC76C0"/>
    <w:rsid w:val="00FC7BBD"/>
    <w:rsid w:val="00FC7C1E"/>
    <w:rsid w:val="00FD06B1"/>
    <w:rsid w:val="00FD1F9A"/>
    <w:rsid w:val="00FD2774"/>
    <w:rsid w:val="00FD3938"/>
    <w:rsid w:val="00FD3B28"/>
    <w:rsid w:val="00FD6450"/>
    <w:rsid w:val="00FD6EC0"/>
    <w:rsid w:val="00FE1B1F"/>
    <w:rsid w:val="00FE4BCB"/>
    <w:rsid w:val="00FE4FFB"/>
    <w:rsid w:val="00FE5F2C"/>
    <w:rsid w:val="00FE60A0"/>
    <w:rsid w:val="00FE7F5D"/>
    <w:rsid w:val="00FF0CA8"/>
    <w:rsid w:val="00FF227C"/>
    <w:rsid w:val="00FF4F2D"/>
    <w:rsid w:val="00FF56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4"/>
        <o:r id="V:Rule2" type="connector" idref="#_x0000_s1035"/>
        <o:r id="V:Rule3" type="connector" idref="#_x0000_s1036"/>
        <o:r id="V:Rule4" type="connector" idref="#_x0000_s1039"/>
        <o:r id="V:Rule5" type="connector" idref="#_x0000_s1038"/>
        <o:r id="V:Rule6"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6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7B3"/>
    <w:rPr>
      <w:rFonts w:ascii="Tahoma" w:hAnsi="Tahoma" w:cs="Tahoma"/>
      <w:sz w:val="16"/>
      <w:szCs w:val="16"/>
    </w:rPr>
  </w:style>
  <w:style w:type="character" w:customStyle="1" w:styleId="BalloonTextChar">
    <w:name w:val="Balloon Text Char"/>
    <w:basedOn w:val="DefaultParagraphFont"/>
    <w:link w:val="BalloonText"/>
    <w:uiPriority w:val="99"/>
    <w:semiHidden/>
    <w:rsid w:val="008017B3"/>
    <w:rPr>
      <w:rFonts w:ascii="Tahoma" w:hAnsi="Tahoma" w:cs="Tahoma"/>
      <w:sz w:val="16"/>
      <w:szCs w:val="16"/>
    </w:rPr>
  </w:style>
  <w:style w:type="paragraph" w:styleId="ListParagraph">
    <w:name w:val="List Paragraph"/>
    <w:basedOn w:val="Normal"/>
    <w:link w:val="ListParagraphChar"/>
    <w:uiPriority w:val="34"/>
    <w:qFormat/>
    <w:rsid w:val="00BE4266"/>
    <w:pPr>
      <w:ind w:left="720"/>
      <w:contextualSpacing/>
    </w:pPr>
  </w:style>
  <w:style w:type="character" w:customStyle="1" w:styleId="FontStyle80">
    <w:name w:val="Font Style80"/>
    <w:basedOn w:val="DefaultParagraphFont"/>
    <w:uiPriority w:val="99"/>
    <w:rsid w:val="00FD6450"/>
    <w:rPr>
      <w:rFonts w:ascii="Times New Roman" w:hAnsi="Times New Roman" w:cs="Times New Roman"/>
      <w:b/>
      <w:bCs/>
      <w:sz w:val="26"/>
      <w:szCs w:val="26"/>
    </w:rPr>
  </w:style>
  <w:style w:type="paragraph" w:customStyle="1" w:styleId="Style4">
    <w:name w:val="Style4"/>
    <w:basedOn w:val="Normal"/>
    <w:uiPriority w:val="99"/>
    <w:rsid w:val="00453269"/>
    <w:pPr>
      <w:spacing w:line="408" w:lineRule="exact"/>
      <w:jc w:val="center"/>
    </w:pPr>
  </w:style>
  <w:style w:type="paragraph" w:customStyle="1" w:styleId="Style5">
    <w:name w:val="Style5"/>
    <w:basedOn w:val="Normal"/>
    <w:uiPriority w:val="99"/>
    <w:rsid w:val="00453269"/>
    <w:pPr>
      <w:spacing w:line="413" w:lineRule="exact"/>
      <w:ind w:firstLine="528"/>
    </w:pPr>
  </w:style>
  <w:style w:type="paragraph" w:customStyle="1" w:styleId="Style8">
    <w:name w:val="Style8"/>
    <w:basedOn w:val="Normal"/>
    <w:uiPriority w:val="99"/>
    <w:rsid w:val="00453269"/>
    <w:pPr>
      <w:jc w:val="both"/>
    </w:pPr>
  </w:style>
  <w:style w:type="paragraph" w:customStyle="1" w:styleId="Style15">
    <w:name w:val="Style15"/>
    <w:basedOn w:val="Normal"/>
    <w:uiPriority w:val="99"/>
    <w:rsid w:val="00453269"/>
    <w:pPr>
      <w:spacing w:line="413" w:lineRule="exact"/>
      <w:ind w:firstLine="917"/>
      <w:jc w:val="both"/>
    </w:pPr>
  </w:style>
  <w:style w:type="paragraph" w:customStyle="1" w:styleId="Style23">
    <w:name w:val="Style23"/>
    <w:basedOn w:val="Normal"/>
    <w:uiPriority w:val="99"/>
    <w:rsid w:val="00453269"/>
    <w:pPr>
      <w:spacing w:line="413" w:lineRule="exact"/>
      <w:jc w:val="both"/>
    </w:pPr>
  </w:style>
  <w:style w:type="paragraph" w:customStyle="1" w:styleId="Style24">
    <w:name w:val="Style24"/>
    <w:basedOn w:val="Normal"/>
    <w:uiPriority w:val="99"/>
    <w:rsid w:val="00453269"/>
    <w:pPr>
      <w:spacing w:line="413" w:lineRule="exact"/>
      <w:ind w:hanging="538"/>
      <w:jc w:val="both"/>
    </w:pPr>
  </w:style>
  <w:style w:type="paragraph" w:customStyle="1" w:styleId="Style57">
    <w:name w:val="Style57"/>
    <w:basedOn w:val="Normal"/>
    <w:uiPriority w:val="99"/>
    <w:rsid w:val="00453269"/>
    <w:pPr>
      <w:spacing w:line="422" w:lineRule="exact"/>
      <w:ind w:hanging="355"/>
    </w:pPr>
  </w:style>
  <w:style w:type="character" w:customStyle="1" w:styleId="FontStyle88">
    <w:name w:val="Font Style88"/>
    <w:basedOn w:val="DefaultParagraphFont"/>
    <w:uiPriority w:val="99"/>
    <w:rsid w:val="00453269"/>
    <w:rPr>
      <w:rFonts w:ascii="Times New Roman" w:hAnsi="Times New Roman" w:cs="Times New Roman"/>
      <w:b/>
      <w:bCs/>
      <w:sz w:val="22"/>
      <w:szCs w:val="22"/>
    </w:rPr>
  </w:style>
  <w:style w:type="character" w:customStyle="1" w:styleId="FontStyle89">
    <w:name w:val="Font Style89"/>
    <w:basedOn w:val="DefaultParagraphFont"/>
    <w:uiPriority w:val="99"/>
    <w:rsid w:val="00453269"/>
    <w:rPr>
      <w:rFonts w:ascii="Times New Roman" w:hAnsi="Times New Roman" w:cs="Times New Roman"/>
      <w:sz w:val="22"/>
      <w:szCs w:val="22"/>
    </w:rPr>
  </w:style>
  <w:style w:type="character" w:customStyle="1" w:styleId="FontStyle90">
    <w:name w:val="Font Style90"/>
    <w:basedOn w:val="DefaultParagraphFont"/>
    <w:uiPriority w:val="99"/>
    <w:rsid w:val="00453269"/>
    <w:rPr>
      <w:rFonts w:ascii="Times New Roman" w:hAnsi="Times New Roman" w:cs="Times New Roman"/>
      <w:i/>
      <w:iCs/>
      <w:sz w:val="22"/>
      <w:szCs w:val="22"/>
    </w:rPr>
  </w:style>
  <w:style w:type="paragraph" w:styleId="Header">
    <w:name w:val="header"/>
    <w:basedOn w:val="Normal"/>
    <w:link w:val="HeaderChar"/>
    <w:uiPriority w:val="99"/>
    <w:unhideWhenUsed/>
    <w:rsid w:val="00992939"/>
    <w:pPr>
      <w:tabs>
        <w:tab w:val="center" w:pos="4680"/>
        <w:tab w:val="right" w:pos="9360"/>
      </w:tabs>
    </w:pPr>
  </w:style>
  <w:style w:type="character" w:customStyle="1" w:styleId="HeaderChar">
    <w:name w:val="Header Char"/>
    <w:basedOn w:val="DefaultParagraphFont"/>
    <w:link w:val="Header"/>
    <w:uiPriority w:val="99"/>
    <w:rsid w:val="0099293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92939"/>
    <w:pPr>
      <w:tabs>
        <w:tab w:val="center" w:pos="4680"/>
        <w:tab w:val="right" w:pos="9360"/>
      </w:tabs>
    </w:pPr>
  </w:style>
  <w:style w:type="character" w:customStyle="1" w:styleId="FooterChar">
    <w:name w:val="Footer Char"/>
    <w:basedOn w:val="DefaultParagraphFont"/>
    <w:link w:val="Footer"/>
    <w:uiPriority w:val="99"/>
    <w:rsid w:val="00992939"/>
    <w:rPr>
      <w:rFonts w:ascii="Times New Roman" w:eastAsiaTheme="minorEastAsia" w:hAnsi="Times New Roman" w:cs="Times New Roman"/>
      <w:sz w:val="24"/>
      <w:szCs w:val="24"/>
    </w:rPr>
  </w:style>
  <w:style w:type="paragraph" w:customStyle="1" w:styleId="Style3">
    <w:name w:val="Style3"/>
    <w:basedOn w:val="Normal"/>
    <w:uiPriority w:val="99"/>
    <w:rsid w:val="005F54A1"/>
    <w:pPr>
      <w:spacing w:line="552" w:lineRule="exact"/>
      <w:ind w:firstLine="725"/>
      <w:jc w:val="both"/>
    </w:pPr>
  </w:style>
  <w:style w:type="character" w:customStyle="1" w:styleId="FontStyle11">
    <w:name w:val="Font Style11"/>
    <w:basedOn w:val="DefaultParagraphFont"/>
    <w:uiPriority w:val="99"/>
    <w:rsid w:val="005F54A1"/>
    <w:rPr>
      <w:rFonts w:ascii="Times New Roman" w:hAnsi="Times New Roman" w:cs="Times New Roman"/>
      <w:b/>
      <w:bCs/>
      <w:sz w:val="26"/>
      <w:szCs w:val="26"/>
    </w:rPr>
  </w:style>
  <w:style w:type="character" w:customStyle="1" w:styleId="FontStyle13">
    <w:name w:val="Font Style13"/>
    <w:basedOn w:val="DefaultParagraphFont"/>
    <w:uiPriority w:val="99"/>
    <w:rsid w:val="005F54A1"/>
    <w:rPr>
      <w:rFonts w:ascii="Times New Roman" w:hAnsi="Times New Roman" w:cs="Times New Roman"/>
      <w:i/>
      <w:iCs/>
      <w:sz w:val="22"/>
      <w:szCs w:val="22"/>
    </w:rPr>
  </w:style>
  <w:style w:type="character" w:customStyle="1" w:styleId="FontStyle14">
    <w:name w:val="Font Style14"/>
    <w:basedOn w:val="DefaultParagraphFont"/>
    <w:uiPriority w:val="99"/>
    <w:rsid w:val="005F54A1"/>
    <w:rPr>
      <w:rFonts w:ascii="Times New Roman" w:hAnsi="Times New Roman" w:cs="Times New Roman"/>
      <w:sz w:val="22"/>
      <w:szCs w:val="22"/>
    </w:rPr>
  </w:style>
  <w:style w:type="character" w:styleId="Emphasis">
    <w:name w:val="Emphasis"/>
    <w:basedOn w:val="DefaultParagraphFont"/>
    <w:uiPriority w:val="20"/>
    <w:qFormat/>
    <w:rsid w:val="00F10332"/>
    <w:rPr>
      <w:i/>
      <w:iCs/>
    </w:rPr>
  </w:style>
  <w:style w:type="table" w:styleId="TableGrid">
    <w:name w:val="Table Grid"/>
    <w:basedOn w:val="TableNormal"/>
    <w:uiPriority w:val="59"/>
    <w:rsid w:val="003E7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368F7"/>
    <w:rPr>
      <w:color w:val="0000FF" w:themeColor="hyperlink"/>
      <w:u w:val="single"/>
    </w:rPr>
  </w:style>
  <w:style w:type="character" w:customStyle="1" w:styleId="tgc">
    <w:name w:val="_tgc"/>
    <w:basedOn w:val="DefaultParagraphFont"/>
    <w:rsid w:val="002A38A1"/>
  </w:style>
  <w:style w:type="character" w:customStyle="1" w:styleId="apple-converted-space">
    <w:name w:val="apple-converted-space"/>
    <w:basedOn w:val="DefaultParagraphFont"/>
    <w:rsid w:val="002A38A1"/>
  </w:style>
  <w:style w:type="character" w:customStyle="1" w:styleId="d8e">
    <w:name w:val="_d8e"/>
    <w:basedOn w:val="DefaultParagraphFont"/>
    <w:rsid w:val="002A38A1"/>
  </w:style>
  <w:style w:type="paragraph" w:styleId="NormalWeb">
    <w:name w:val="Normal (Web)"/>
    <w:basedOn w:val="Normal"/>
    <w:uiPriority w:val="99"/>
    <w:semiHidden/>
    <w:unhideWhenUsed/>
    <w:rsid w:val="00B36604"/>
    <w:pPr>
      <w:widowControl/>
      <w:autoSpaceDE/>
      <w:autoSpaceDN/>
      <w:adjustRightInd/>
      <w:spacing w:before="100" w:beforeAutospacing="1" w:after="100" w:afterAutospacing="1"/>
    </w:pPr>
    <w:rPr>
      <w:rFonts w:eastAsia="Times New Roman"/>
    </w:rPr>
  </w:style>
  <w:style w:type="character" w:customStyle="1" w:styleId="ListParagraphChar">
    <w:name w:val="List Paragraph Char"/>
    <w:link w:val="ListParagraph"/>
    <w:uiPriority w:val="34"/>
    <w:locked/>
    <w:rsid w:val="00B36604"/>
    <w:rPr>
      <w:rFonts w:ascii="Times New Roman" w:eastAsiaTheme="minorEastAsia" w:hAnsi="Times New Roman" w:cs="Times New Roman"/>
      <w:sz w:val="24"/>
      <w:szCs w:val="24"/>
    </w:rPr>
  </w:style>
  <w:style w:type="character" w:styleId="Strong">
    <w:name w:val="Strong"/>
    <w:basedOn w:val="DefaultParagraphFont"/>
    <w:uiPriority w:val="22"/>
    <w:qFormat/>
    <w:rsid w:val="00B36604"/>
    <w:rPr>
      <w:b/>
      <w:bCs/>
    </w:rPr>
  </w:style>
  <w:style w:type="paragraph" w:styleId="Bibliography">
    <w:name w:val="Bibliography"/>
    <w:basedOn w:val="Normal"/>
    <w:next w:val="Normal"/>
    <w:uiPriority w:val="37"/>
    <w:unhideWhenUsed/>
    <w:rsid w:val="00B36604"/>
    <w:pPr>
      <w:widowControl/>
      <w:autoSpaceDE/>
      <w:autoSpaceDN/>
      <w:adjustRightInd/>
      <w:spacing w:after="200" w:line="276" w:lineRule="auto"/>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A15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15F64"/>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bps.go.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Bea66</b:Tag>
    <b:SourceType>JournalArticle</b:SourceType>
    <b:Guid>{BA40CECD-6EF5-4633-93B4-DF23145956A4}</b:Guid>
    <b:Title>Financial Ratios as Predictors of Failure</b:Title>
    <b:Year>1966</b:Year>
    <b:Author>
      <b:Author>
        <b:NameList>
          <b:Person>
            <b:Last>Beaver</b:Last>
            <b:Middle>H.</b:Middle>
            <b:First>William</b:First>
          </b:Person>
        </b:NameList>
      </b:Author>
    </b:Author>
    <b:JournalName>Journal of Accounting Research (Supplement)</b:JournalName>
    <b:Pages>71-111</b:Pages>
    <b:RefOrder>1</b:RefOrder>
  </b:Source>
  <b:Source>
    <b:Tag>Hil96</b:Tag>
    <b:SourceType>JournalArticle</b:SourceType>
    <b:Guid>{8A863EE1-AD37-4C12-83B0-CE93BF5F9DCC}</b:Guid>
    <b:Title>Evaluating Firms in Financial Distress: An Event History Analysis</b:Title>
    <b:JournalName>Journal of Applied Business Research,Vol. 12, No. 3</b:JournalName>
    <b:Year>1996</b:Year>
    <b:Pages>60-71</b:Pages>
    <b:Author>
      <b:Author>
        <b:NameList>
          <b:Person>
            <b:Last>Hill</b:Last>
            <b:Middle>T.</b:Middle>
            <b:First>N.</b:First>
          </b:Person>
          <b:Person>
            <b:Last>Perry</b:Last>
            <b:Middle>E.</b:Middle>
            <b:First>S.</b:First>
          </b:Person>
          <b:Person>
            <b:Last>Andes</b:Last>
            <b:First>S.</b:First>
          </b:Person>
        </b:NameList>
      </b:Author>
    </b:Author>
    <b:LCID>id-ID</b:LCID>
    <b:RefOrder>2</b:RefOrder>
  </b:Source>
  <b:Source>
    <b:Tag>Mas12</b:Tag>
    <b:SourceType>JournalArticle</b:SourceType>
    <b:Guid>{AE99A4AB-2709-40A8-934C-70765E7769A6}</b:Guid>
    <b:Title>Analisis Rasio Keuangan Untuk Memprediksi Kondisi Financial Distress Perusahaan Manufaktur yang Terdaftar di Bursa Efek Indonesia</b:Title>
    <b:JournalName>Jurnal Akuntansi Universitas Jember, 10(2)</b:JournalName>
    <b:Year>2012</b:Year>
    <b:Pages>139-154</b:Pages>
    <b:Author>
      <b:Author>
        <b:NameList>
          <b:Person>
            <b:Last>Mas'ud</b:Last>
            <b:First>Imam</b:First>
          </b:Person>
          <b:Person>
            <b:Last>Srengga</b:Last>
            <b:Middle>Maymi</b:Middle>
            <b:First>Reva</b:First>
          </b:Person>
        </b:NameList>
      </b:Author>
    </b:Author>
    <b:RefOrder>3</b:RefOrder>
  </b:Source>
  <b:Source>
    <b:Tag>Tay09</b:Tag>
    <b:SourceType>Book</b:SourceType>
    <b:Guid>{D3D07FE9-4688-463C-8C3F-B9EF8828E32B}</b:Guid>
    <b:Author>
      <b:Author>
        <b:NameList>
          <b:Person>
            <b:Last>Tay</b:Last>
            <b:First>Ink</b:First>
          </b:Person>
        </b:NameList>
      </b:Author>
    </b:Author>
    <b:Title>Fixed Asset Revaluation: Management Incentives and Market Reactions</b:Title>
    <b:Year>2009</b:Year>
    <b:Publisher>Lincoln University</b:Publisher>
    <b:RefOrder>1</b:RefOrder>
  </b:Source>
  <b:Source>
    <b:Tag>Mar12</b:Tag>
    <b:SourceType>Book</b:SourceType>
    <b:Guid>{00EB47B1-27C7-4B08-BBFD-CCE74F1EB02C}</b:Guid>
    <b:Author>
      <b:Author>
        <b:NameList>
          <b:Person>
            <b:Last>Martani</b:Last>
            <b:First>Dwi</b:First>
          </b:Person>
          <b:Person>
            <b:Last>Veronica</b:Last>
            <b:First>Sylvia</b:First>
          </b:Person>
          <b:Person>
            <b:Last>Wardhani</b:Last>
            <b:First>Ratna</b:First>
          </b:Person>
          <b:Person>
            <b:Last>Farahmita</b:Last>
            <b:First>Aria</b:First>
          </b:Person>
          <b:Person>
            <b:Last>Tanujaya</b:Last>
            <b:First>Edward</b:First>
          </b:Person>
        </b:NameList>
      </b:Author>
    </b:Author>
    <b:Title>Akuntansi Keuangan Menengah Berbasis PSAK</b:Title>
    <b:Year>2012</b:Year>
    <b:City>Jakarta</b:City>
    <b:Publisher>Salemba Empat</b:Publisher>
    <b:RefOrder>2</b:RefOrder>
  </b:Source>
  <b:Source>
    <b:Tag>Lin0a</b:Tag>
    <b:SourceType>JournalArticle</b:SourceType>
    <b:Guid>{F30A58CE-5DE3-4635-AC54-0AD3B8BDDD0B}</b:Guid>
    <b:Author>
      <b:Author>
        <b:NameList>
          <b:Person>
            <b:Last>Lin</b:Last>
            <b:First>Y</b:First>
            <b:Middle>C</b:Middle>
          </b:Person>
          <b:Person>
            <b:Last>Peasnell</b:Last>
            <b:First>K</b:First>
            <b:Middle>V</b:Middle>
          </b:Person>
        </b:NameList>
      </b:Author>
    </b:Author>
    <b:Title>Fixed Asset Revaluation and Equity Depletion in UK</b:Title>
    <b:JournalName>Journal of Business Finance and Accounting</b:JournalName>
    <b:Year>2000a</b:Year>
    <b:Pages>359-394</b:Pages>
    <b:Volume>27</b:Volume>
    <b:Issue>3</b:Issue>
    <b:RefOrder>3</b:RefOrder>
  </b:Source>
  <b:Source>
    <b:Tag>Jog09</b:Tag>
    <b:SourceType>Book</b:SourceType>
    <b:Guid>{60DAA704-8A83-413E-B614-26CC87ACB1D7}</b:Guid>
    <b:Author>
      <b:Author>
        <b:NameList>
          <b:Person>
            <b:Last>Jogiyanto</b:Last>
          </b:Person>
          <b:Person>
            <b:Last>Abdillah</b:Last>
            <b:First>Willy</b:First>
          </b:Person>
        </b:NameList>
      </b:Author>
    </b:Author>
    <b:Title>Konsep dan Aplikasi PLS untuk Penelitian Empiris</b:Title>
    <b:Year>2009</b:Year>
    <b:City>Yogyakarta</b:City>
    <b:Publisher>BPFE-Yogyakarta</b:Publisher>
    <b:RefOrder>4</b:RefOrder>
  </b:Source>
  <b:Source>
    <b:Tag>Rep08</b:Tag>
    <b:SourceType>Report</b:SourceType>
    <b:Guid>{9321BD3C-93F3-4BB4-A5A7-3036DAA95216}</b:Guid>
    <b:Author>
      <b:Author>
        <b:Corporate>Republik Indonesia</b:Corporate>
      </b:Author>
    </b:Author>
    <b:Title>Peraturan Menteri Keuangan 79/PMK.03/2008 tentang Penilaian Kembali Aktiva Tetap Untuk Tujuan Perpajakan</b:Title>
    <b:Year>2008</b:Year>
    <b:City>Jakarta</b:City>
    <b:Publisher>Menteri Keuangan</b:Publisher>
    <b:RefOrder>5</b:RefOrder>
  </b:Source>
  <b:Source>
    <b:Tag>Bro92</b:Tag>
    <b:SourceType>JournalArticle</b:SourceType>
    <b:Guid>{3C77A3E4-0AD5-434B-BBD2-D76CCDF3B634}</b:Guid>
    <b:Author>
      <b:Author>
        <b:NameList>
          <b:Person>
            <b:Last>Brown</b:Last>
            <b:First>Philip</b:First>
          </b:Person>
          <b:Person>
            <b:Last>Izan</b:Last>
            <b:First>H</b:First>
            <b:Middle>Y</b:Middle>
          </b:Person>
          <b:Person>
            <b:Last>Loh</b:Last>
            <b:First>Alfred</b:First>
            <b:Middle>L.</b:Middle>
          </b:Person>
        </b:NameList>
      </b:Author>
    </b:Author>
    <b:Title>Fixed Asset Revaluations and Managerial Incentive</b:Title>
    <b:Year>1992</b:Year>
    <b:JournalName>Abacus</b:JournalName>
    <b:Pages>36-57</b:Pages>
    <b:Volume>28</b:Volume>
    <b:Issue>1</b:Issue>
    <b:RefOrder>6</b:RefOrder>
  </b:Source>
  <b:Source>
    <b:Tag>Rep15</b:Tag>
    <b:SourceType>Report</b:SourceType>
    <b:Guid>{21F561A0-462D-4E7F-A7FB-1A6108C1D5C4}</b:Guid>
    <b:Author>
      <b:Author>
        <b:Corporate>Republik Indonesia</b:Corporate>
      </b:Author>
    </b:Author>
    <b:Title>Peraturan Menteri Keuangan Nomor 191/PMK.010/2015 tentang Penilaian Kembali Aktiva Tetap untuk Tujuan Perpajakan bagi Permohonan yang Diajukan pada Tahun 2015 dan 2016</b:Title>
    <b:Year>2015</b:Year>
    <b:City>Jakarta</b:City>
    <b:Publisher>Menteri Keuangan</b:Publisher>
    <b:RefOrder>7</b:RefOrder>
  </b:Source>
  <b:Source>
    <b:Tag>Rep151</b:Tag>
    <b:SourceType>Report</b:SourceType>
    <b:Guid>{2DD7D5E5-68FD-46D1-AE1B-7D42292A7D1F}</b:Guid>
    <b:Author>
      <b:Author>
        <b:Corporate>Republik Indonesia</b:Corporate>
      </b:Author>
    </b:Author>
    <b:Title>Peraturan Menteri Keuangan Nomor 233/PMK.03/2015 Tentang Perubahan Atas Peraturan Menteri Keuangan Nomor 191/PMK.010/2015 tentang Penilaian Kembali Aktiva Tetap untuk Tujuan Perpajakan bagi Permohonan yang Diajukan pada Tahun 2015 dan Tahun 2016</b:Title>
    <b:Year>2015</b:Year>
    <b:Publisher>Menteri Keuangan</b:Publisher>
    <b:City>Jakarta</b:City>
    <b:RefOrder>8</b:RefOrder>
  </b:Source>
  <b:Source>
    <b:Tag>Azo12</b:Tag>
    <b:SourceType>JournalArticle</b:SourceType>
    <b:Guid>{3B746D67-7E91-40E3-9C25-DAB7F90260DE}</b:Guid>
    <b:Author>
      <b:Author>
        <b:NameList>
          <b:Person>
            <b:Last>Azouzi</b:Last>
            <b:First>Mohamed</b:First>
            <b:Middle>Ali</b:Middle>
          </b:Person>
          <b:Person>
            <b:Last>Jarboul</b:Last>
            <b:First>Anis</b:First>
          </b:Person>
        </b:NameList>
      </b:Author>
    </b:Author>
    <b:Title>The Evidence of Management Motivation to Revalue Property Plant and Equipment in Tunisia</b:Title>
    <b:Year>2012</b:Year>
    <b:JournalName>Journal of Accounting and Taxation</b:JournalName>
    <b:Volume>4</b:Volume>
    <b:Issue>2</b:Issue>
    <b:RefOrder>9</b:RefOrder>
  </b:Source>
  <b:Source>
    <b:Tag>Kua</b:Tag>
    <b:SourceType>JournalArticle</b:SourceType>
    <b:Guid>{31B88319-DCF3-4E99-80F8-D706F79E5981}</b:Guid>
    <b:Author>
      <b:Author>
        <b:NameList>
          <b:Person>
            <b:Last>Kuang</b:Last>
            <b:First>Tang</b:First>
            <b:Middle>Min</b:Middle>
          </b:Person>
        </b:NameList>
      </b:Author>
    </b:Author>
    <b:Title>Analisis Ketidakharmonisan antara PPSAK No. 13, 16, dan 19 dengan UU No. 36 Tahun 2008 dan Peraturan Menteri Keuangan No. 79/PMK03/2008 mengenai Revaluasi Aset Tetap, Properti Investasi, dan Aset Tak Berwujud</b:Title>
    <b:JournalName>eJournal Fakultas Ekonomi, Universitas Kristen Maranatha</b:JournalName>
    <b:Year>2011</b:Year>
    <b:RefOrder>10</b:RefOrder>
  </b:Source>
  <b:Source>
    <b:Tag>Nad11</b:Tag>
    <b:SourceType>JournalArticle</b:SourceType>
    <b:Guid>{F033A5AE-7DC4-4A93-A7A8-638B7FACC035}</b:Guid>
    <b:Author>
      <b:Author>
        <b:NameList>
          <b:Person>
            <b:Last>Nadeak</b:Last>
            <b:First>Eliston</b:First>
          </b:Person>
        </b:NameList>
      </b:Author>
    </b:Author>
    <b:Title>Pengaruh Revaluasi Aktiva Tetap Terhadap Penghematan Pajak pada PT. Kabelindo Murni</b:Title>
    <b:JournalName>eJournal Akuntansi Fakultas Ekonomi Universitas Gunadarma</b:JournalName>
    <b:Year>2011</b:Year>
    <b:RefOrder>11</b:RefOrder>
  </b:Source>
  <b:Source>
    <b:Tag>Mar</b:Tag>
    <b:SourceType>JournalArticle</b:SourceType>
    <b:Guid>{53FFBE64-BD64-44C0-BD18-1DDA95773970}</b:Guid>
    <b:Author>
      <b:Author>
        <b:NameList>
          <b:Person>
            <b:Last>Mariyana</b:Last>
            <b:First>Dina</b:First>
          </b:Person>
          <b:Person>
            <b:Last>Syafitri</b:Last>
            <b:First>Lili</b:First>
          </b:Person>
        </b:NameList>
      </b:Author>
    </b:Author>
    <b:Title>Analisis Perencanaan Pajak Melalui Metode Penyusutan dan Revaluasi Aset Tetap untuk Meminimalkan Beban Pajak PT. Gembala Sriwijaya</b:Title>
    <b:JournalName>Jurnal Akuntansi STIE MDP</b:JournalName>
    <b:Pages>1-6</b:Pages>
    <b:Year>2012</b:Year>
    <b:RefOrder>12</b:RefOrder>
  </b:Source>
  <b:Source>
    <b:Tag>Kat13</b:Tag>
    <b:SourceType>JournalArticle</b:SourceType>
    <b:Guid>{9AACF7C1-0E6D-4C44-A486-BB724DE90C8D}</b:Guid>
    <b:Author>
      <b:Author>
        <b:NameList>
          <b:Person>
            <b:Last>Katuuk</b:Last>
            <b:First>Yolanda</b:First>
            <b:Middle>C.</b:Middle>
          </b:Person>
        </b:NameList>
      </b:Author>
    </b:Author>
    <b:Title>Analisis Perencanaan Pajak Melalui Revaluasi Aktiva Tetap pada PT. Angkasa Pura I (Persero) Bandara Sam Ratulangi</b:Title>
    <b:JournalName>Jurnal Akuntansi Universitas Sam Ratulangi Manado</b:JournalName>
    <b:Year>2013</b:Year>
    <b:RefOrder>13</b:RefOrder>
  </b:Source>
  <b:Source>
    <b:Tag>Dew</b:Tag>
    <b:SourceType>JournalArticle</b:SourceType>
    <b:Guid>{DEE360B7-043D-451A-A478-6CFED871DF8D}</b:Guid>
    <b:Author>
      <b:Author>
        <b:NameList>
          <b:Person>
            <b:Last>Dewi</b:Last>
            <b:First>Putri</b:First>
            <b:Middle>Nabela</b:Middle>
          </b:Person>
        </b:NameList>
      </b:Author>
    </b:Author>
    <b:Title>Implementasi Revaluasi Aset Tetap Berdasarkan Peraturan Menteri Keuangan No. 79 Tahun 2008 pada Perusahaan di Indonesia</b:Title>
    <b:JournalName>Jurnal Akuntansi Universitas Negeri Surabaya</b:JournalName>
    <b:Year>2014</b:Year>
    <b:RefOrder>14</b:RefOrder>
  </b:Source>
  <b:Source>
    <b:Tag>Sis14</b:Tag>
    <b:SourceType>JournalArticle</b:SourceType>
    <b:Guid>{CD69740C-5E80-4CF6-BFA6-2D114321937B}</b:Guid>
    <b:Author>
      <b:Author>
        <b:NameList>
          <b:Person>
            <b:Last>Siswati</b:Last>
            <b:First>Susi</b:First>
          </b:Person>
        </b:NameList>
      </b:Author>
    </b:Author>
    <b:Title>Revaluasi Aset Tetap Berdasar Aspek Akuntansi PSAK 16 (Revisi 2011) dan Aspek Perpajakan</b:Title>
    <b:JournalName>Jurnal Akuntansi Universitas Kristen Immanuel Yogyakarta</b:JournalName>
    <b:Year>2014</b:Year>
    <b:RefOrder>15</b:RefOrder>
  </b:Source>
  <b:Source>
    <b:Tag>Man15</b:Tag>
    <b:SourceType>JournalArticle</b:SourceType>
    <b:Guid>{8744A398-9703-4E96-B0B5-00D3CEDF9EF3}</b:Guid>
    <b:Author>
      <b:Author>
        <b:NameList>
          <b:Person>
            <b:Last>Manihuruk</b:Last>
            <b:First>Tunggul</b:First>
            <b:Middle>Natalius H.</b:Middle>
          </b:Person>
          <b:Person>
            <b:Last>Farahmita</b:Last>
            <b:First>Aria</b:First>
          </b:Person>
        </b:NameList>
      </b:Author>
    </b:Author>
    <b:Title>Analisis Faktor-Faktor yang Mempengaruhi Pemilihan Metode Revaluasi Aset Tetap pada Perusahaan yang Terdaftar di Bursa Saham Beberapa Negara ASEAN</b:Title>
    <b:JournalName>Universitas Indonesia</b:JournalName>
    <b:Year>2015</b:Year>
    <b:RefOrder>16</b:RefOrder>
  </b:Source>
  <b:Source>
    <b:Tag>Hik16</b:Tag>
    <b:SourceType>JournalArticle</b:SourceType>
    <b:Guid>{E189C61F-472B-4EFB-A75A-1886546F5AC0}</b:Guid>
    <b:Author>
      <b:Author>
        <b:NameList>
          <b:Person>
            <b:Last>Hikmah</b:Last>
            <b:First>Nurul</b:First>
          </b:Person>
        </b:NameList>
      </b:Author>
    </b:Author>
    <b:Title>Implikasi Penerapan PMK 191/PMK.010/2015 Terhadap Pelaksanaan Revaluasi Aktiva Tetap</b:Title>
    <b:Year>2016</b:Year>
    <b:RefOrder>17</b:RefOrder>
  </b:Source>
  <b:Source>
    <b:Tag>Kum15</b:Tag>
    <b:SourceType>JournalArticle</b:SourceType>
    <b:Guid>{1B0836B4-0AF1-43BC-96B0-402CC3C40931}</b:Guid>
    <b:Author>
      <b:Author>
        <b:NameList>
          <b:Person>
            <b:Last>Kumala</b:Last>
            <b:First>Fitri</b:First>
          </b:Person>
        </b:NameList>
      </b:Author>
    </b:Author>
    <b:Title>Analisis Perbandingan Metode Pengukuran Aset Tetap Antara Model Biaya dan Model Revaluasi Pada PT. X</b:Title>
    <b:Year>2015</b:Year>
    <b:RefOrder>18</b:RefOrder>
  </b:Source>
  <b:Source>
    <b:Tag>Ika16</b:Tag>
    <b:SourceType>Book</b:SourceType>
    <b:Guid>{64C6FC0F-FF86-4E73-808E-208674E8B223}</b:Guid>
    <b:Author>
      <b:Author>
        <b:Corporate>Ikatan Akuntan Indonesia</b:Corporate>
      </b:Author>
    </b:Author>
    <b:Title>Standar Akuntansi Keuangan Revisi 2016</b:Title>
    <b:Year>2016</b:Year>
    <b:City>Jakarta</b:City>
    <b:Publisher>Salemba Empat</b:Publisher>
    <b:RefOrder>19</b:RefOrder>
  </b:Source>
  <b:Source>
    <b:Tag>Pra02</b:Tag>
    <b:SourceType>Book</b:SourceType>
    <b:Guid>{375F63C1-B801-4DB0-AB75-FD2CB65E53A2}</b:Guid>
    <b:Author>
      <b:Author>
        <b:NameList>
          <b:Person>
            <b:Last>Prastowo</b:Last>
            <b:First>Dwi</b:First>
          </b:Person>
          <b:Person>
            <b:Last>Juliaty</b:Last>
            <b:First>Rifka</b:First>
          </b:Person>
        </b:NameList>
      </b:Author>
    </b:Author>
    <b:Title>Analisis Laporan Keuangan</b:Title>
    <b:Year>2002</b:Year>
    <b:City>Yogyakarta</b:City>
    <b:Publisher>UPP AMP YKPN</b:Publisher>
    <b:RefOrder>20</b:RefOrder>
  </b:Source>
  <b:Source>
    <b:Tag>Mun04</b:Tag>
    <b:SourceType>Book</b:SourceType>
    <b:Guid>{874341E1-AF87-49F1-A933-74C33C1F314C}</b:Guid>
    <b:Title>Analisis Laporan Keuangan</b:Title>
    <b:Year>2002</b:Year>
    <b:Author>
      <b:Author>
        <b:NameList>
          <b:Person>
            <b:Last>Munawir</b:Last>
          </b:Person>
        </b:NameList>
      </b:Author>
    </b:Author>
    <b:City>Yogyakarta</b:City>
    <b:Publisher>Liberty</b:Publisher>
    <b:Edition>4</b:Edition>
    <b:RefOrder>21</b:RefOrder>
  </b:Source>
  <b:Source>
    <b:Tag>Han03</b:Tag>
    <b:SourceType>Book</b:SourceType>
    <b:Guid>{AAA5F091-05B5-4A07-8B82-FBF4AC5C09D7}</b:Guid>
    <b:Author>
      <b:Author>
        <b:NameList>
          <b:Person>
            <b:Last>Hanafi</b:Last>
            <b:First>Mahmud</b:First>
            <b:Middle>M</b:Middle>
          </b:Person>
          <b:Person>
            <b:Last>Halim</b:Last>
            <b:First>Abdul</b:First>
          </b:Person>
        </b:NameList>
      </b:Author>
    </b:Author>
    <b:Title>Analisis Laporan Keuangan</b:Title>
    <b:Year>2003</b:Year>
    <b:City>Analisis Laporan Keuangan</b:City>
    <b:Publisher>UPP AMP YKPN</b:Publisher>
    <b:RefOrder>22</b:RefOrder>
  </b:Source>
</b:Sources>
</file>

<file path=customXml/itemProps1.xml><?xml version="1.0" encoding="utf-8"?>
<ds:datastoreItem xmlns:ds="http://schemas.openxmlformats.org/officeDocument/2006/customXml" ds:itemID="{F40AD313-FCA5-4ABC-A417-3E969654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17</Pages>
  <Words>5151</Words>
  <Characters>29362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Naffie Hann</dc:creator>
  <cp:lastModifiedBy>dodik</cp:lastModifiedBy>
  <cp:revision>35</cp:revision>
  <cp:lastPrinted>2017-05-29T02:31:00Z</cp:lastPrinted>
  <dcterms:created xsi:type="dcterms:W3CDTF">2018-05-24T05:01:00Z</dcterms:created>
  <dcterms:modified xsi:type="dcterms:W3CDTF">2018-07-03T08:39:00Z</dcterms:modified>
</cp:coreProperties>
</file>